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F6544" w14:textId="199C10FE" w:rsidR="001F5AC1" w:rsidRPr="009F5AD3" w:rsidRDefault="00C43489" w:rsidP="001F5AC1">
      <w:pPr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9F5AD3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Instructions </w:t>
      </w:r>
      <w:r w:rsidR="001F5AC1" w:rsidRPr="009F5AD3">
        <w:rPr>
          <w:rFonts w:ascii="Arial" w:hAnsi="Arial" w:cs="Arial"/>
          <w:b/>
          <w:sz w:val="28"/>
          <w:szCs w:val="28"/>
          <w:u w:val="single"/>
          <w:lang w:val="en-GB"/>
        </w:rPr>
        <w:t>for Using the Template</w:t>
      </w:r>
      <w:r w:rsidR="009F5AD3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-</w:t>
      </w:r>
      <w:r w:rsidR="001F671F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  <w:r w:rsidR="009F5AD3">
        <w:rPr>
          <w:rFonts w:ascii="Arial" w:hAnsi="Arial" w:cs="Arial"/>
          <w:b/>
          <w:sz w:val="28"/>
          <w:szCs w:val="28"/>
          <w:u w:val="single"/>
          <w:lang w:val="en-GB"/>
        </w:rPr>
        <w:t>Customer Template</w:t>
      </w:r>
    </w:p>
    <w:p w14:paraId="2A4CEBB9" w14:textId="77777777" w:rsidR="001F5AC1" w:rsidRPr="009F5AD3" w:rsidRDefault="001F5AC1" w:rsidP="009F272D">
      <w:pPr>
        <w:rPr>
          <w:rFonts w:ascii="Arial" w:hAnsi="Arial" w:cs="Arial"/>
          <w:b/>
          <w:sz w:val="22"/>
          <w:szCs w:val="22"/>
          <w:lang w:val="en-GB"/>
        </w:rPr>
      </w:pPr>
    </w:p>
    <w:p w14:paraId="63FBE229" w14:textId="2FBFBBE0" w:rsidR="009F272D" w:rsidRPr="009F5AD3" w:rsidRDefault="001F5AC1" w:rsidP="009F272D">
      <w:pPr>
        <w:rPr>
          <w:rFonts w:ascii="Arial" w:hAnsi="Arial" w:cs="Arial"/>
          <w:b/>
          <w:szCs w:val="24"/>
          <w:lang w:val="en-GB"/>
        </w:rPr>
      </w:pPr>
      <w:r w:rsidRPr="009F5AD3">
        <w:rPr>
          <w:rFonts w:ascii="Arial" w:hAnsi="Arial" w:cs="Arial"/>
          <w:b/>
          <w:szCs w:val="24"/>
          <w:lang w:val="en-GB"/>
        </w:rPr>
        <w:t>F</w:t>
      </w:r>
      <w:r w:rsidR="00C43489" w:rsidRPr="009F5AD3">
        <w:rPr>
          <w:rFonts w:ascii="Arial" w:hAnsi="Arial" w:cs="Arial"/>
          <w:b/>
          <w:szCs w:val="24"/>
          <w:lang w:val="en-GB"/>
        </w:rPr>
        <w:t xml:space="preserve">or </w:t>
      </w:r>
      <w:r w:rsidR="004B4D1A" w:rsidRPr="009F5AD3">
        <w:rPr>
          <w:rFonts w:ascii="Arial" w:hAnsi="Arial" w:cs="Arial"/>
          <w:b/>
          <w:szCs w:val="24"/>
          <w:lang w:val="en-GB"/>
        </w:rPr>
        <w:t xml:space="preserve">Toxicology </w:t>
      </w:r>
      <w:r w:rsidR="00B24D3C" w:rsidRPr="009F5AD3">
        <w:rPr>
          <w:rFonts w:ascii="Arial" w:hAnsi="Arial" w:cs="Arial"/>
          <w:b/>
          <w:szCs w:val="24"/>
          <w:lang w:val="en-GB"/>
        </w:rPr>
        <w:t>Testing Laboratories</w:t>
      </w:r>
      <w:r w:rsidR="00C43489" w:rsidRPr="009F5AD3">
        <w:rPr>
          <w:rFonts w:ascii="Arial" w:hAnsi="Arial" w:cs="Arial"/>
          <w:b/>
          <w:szCs w:val="24"/>
          <w:lang w:val="en-GB"/>
        </w:rPr>
        <w:t>:</w:t>
      </w:r>
    </w:p>
    <w:p w14:paraId="51202373" w14:textId="77777777" w:rsidR="00C43489" w:rsidRPr="009F5AD3" w:rsidRDefault="00C43489" w:rsidP="009F272D">
      <w:pPr>
        <w:rPr>
          <w:rFonts w:ascii="Arial" w:hAnsi="Arial" w:cs="Arial"/>
          <w:b/>
          <w:sz w:val="22"/>
          <w:szCs w:val="22"/>
          <w:lang w:val="en-GB"/>
        </w:rPr>
      </w:pPr>
    </w:p>
    <w:p w14:paraId="05BA923F" w14:textId="1E66DAB3" w:rsidR="008303E5" w:rsidRPr="009F5AD3" w:rsidRDefault="00C43489" w:rsidP="009F5AD3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9F5AD3">
        <w:rPr>
          <w:rFonts w:ascii="Arial" w:hAnsi="Arial" w:cs="Arial"/>
          <w:sz w:val="22"/>
          <w:szCs w:val="22"/>
        </w:rPr>
        <w:t xml:space="preserve">This template </w:t>
      </w:r>
      <w:r w:rsidR="00E82899" w:rsidRPr="009F5AD3">
        <w:rPr>
          <w:rFonts w:ascii="Arial" w:hAnsi="Arial" w:cs="Arial"/>
          <w:sz w:val="22"/>
          <w:szCs w:val="22"/>
        </w:rPr>
        <w:t>lists</w:t>
      </w:r>
      <w:r w:rsidRPr="009F5AD3">
        <w:rPr>
          <w:rFonts w:ascii="Arial" w:hAnsi="Arial" w:cs="Arial"/>
          <w:sz w:val="22"/>
          <w:szCs w:val="22"/>
        </w:rPr>
        <w:t xml:space="preserve"> the clauses of </w:t>
      </w:r>
      <w:r w:rsidR="008303E5" w:rsidRPr="009F5AD3">
        <w:rPr>
          <w:rFonts w:ascii="Arial" w:hAnsi="Arial" w:cs="Arial"/>
          <w:sz w:val="22"/>
          <w:szCs w:val="22"/>
        </w:rPr>
        <w:t xml:space="preserve">UKAS Publication </w:t>
      </w:r>
      <w:r w:rsidR="004B4D1A" w:rsidRPr="009F5AD3">
        <w:rPr>
          <w:rFonts w:ascii="Arial" w:hAnsi="Arial" w:cs="Arial"/>
          <w:sz w:val="22"/>
          <w:szCs w:val="22"/>
        </w:rPr>
        <w:t>LAB 51</w:t>
      </w:r>
      <w:r w:rsidR="009C4554">
        <w:rPr>
          <w:rFonts w:ascii="Arial" w:hAnsi="Arial" w:cs="Arial"/>
          <w:sz w:val="22"/>
          <w:szCs w:val="22"/>
        </w:rPr>
        <w:t xml:space="preserve"> </w:t>
      </w:r>
      <w:r w:rsidR="009F5AD3" w:rsidRPr="009F5AD3">
        <w:rPr>
          <w:rFonts w:ascii="Arial" w:hAnsi="Arial" w:cs="Arial"/>
          <w:sz w:val="22"/>
          <w:szCs w:val="22"/>
        </w:rPr>
        <w:t>UKAS Accreditation of Laboratories Performing Analysis of Toxicology Samples</w:t>
      </w:r>
      <w:r w:rsidR="009F5AD3">
        <w:rPr>
          <w:rFonts w:ascii="Arial" w:hAnsi="Arial" w:cs="Arial"/>
          <w:sz w:val="22"/>
          <w:szCs w:val="22"/>
        </w:rPr>
        <w:t>.</w:t>
      </w:r>
      <w:r w:rsidR="004B4D1A" w:rsidRPr="009F5AD3">
        <w:rPr>
          <w:rFonts w:ascii="Arial" w:hAnsi="Arial" w:cs="Arial"/>
          <w:sz w:val="22"/>
          <w:szCs w:val="22"/>
        </w:rPr>
        <w:t xml:space="preserve"> </w:t>
      </w:r>
      <w:r w:rsidR="00AF2B47" w:rsidRPr="009F5AD3">
        <w:rPr>
          <w:rFonts w:ascii="Arial" w:hAnsi="Arial" w:cs="Arial"/>
          <w:sz w:val="22"/>
          <w:szCs w:val="22"/>
        </w:rPr>
        <w:t>It is the responsibility of t</w:t>
      </w:r>
      <w:r w:rsidRPr="009F5AD3">
        <w:rPr>
          <w:rFonts w:ascii="Arial" w:hAnsi="Arial" w:cs="Arial"/>
          <w:sz w:val="22"/>
          <w:szCs w:val="22"/>
        </w:rPr>
        <w:t xml:space="preserve">he </w:t>
      </w:r>
      <w:r w:rsidR="00B24D3C" w:rsidRPr="009F5AD3">
        <w:rPr>
          <w:rFonts w:ascii="Arial" w:hAnsi="Arial" w:cs="Arial"/>
          <w:sz w:val="22"/>
          <w:szCs w:val="22"/>
        </w:rPr>
        <w:t>Laboratory</w:t>
      </w:r>
      <w:r w:rsidRPr="009F5AD3">
        <w:rPr>
          <w:rFonts w:ascii="Arial" w:hAnsi="Arial" w:cs="Arial"/>
          <w:sz w:val="22"/>
          <w:szCs w:val="22"/>
        </w:rPr>
        <w:t xml:space="preserve"> to identify </w:t>
      </w:r>
      <w:r w:rsidR="008303E5" w:rsidRPr="009F5AD3">
        <w:rPr>
          <w:rFonts w:ascii="Arial" w:hAnsi="Arial" w:cs="Arial"/>
          <w:sz w:val="22"/>
          <w:szCs w:val="22"/>
        </w:rPr>
        <w:t>any</w:t>
      </w:r>
      <w:r w:rsidRPr="009F5AD3">
        <w:rPr>
          <w:rFonts w:ascii="Arial" w:hAnsi="Arial" w:cs="Arial"/>
          <w:sz w:val="22"/>
          <w:szCs w:val="22"/>
        </w:rPr>
        <w:t xml:space="preserve"> </w:t>
      </w:r>
      <w:r w:rsidR="00E82899" w:rsidRPr="009F5AD3">
        <w:rPr>
          <w:rFonts w:ascii="Arial" w:hAnsi="Arial" w:cs="Arial"/>
          <w:sz w:val="22"/>
          <w:szCs w:val="22"/>
        </w:rPr>
        <w:t>gaps</w:t>
      </w:r>
      <w:r w:rsidR="004B4D1A" w:rsidRPr="009F5AD3">
        <w:rPr>
          <w:rFonts w:ascii="Arial" w:hAnsi="Arial" w:cs="Arial"/>
          <w:sz w:val="22"/>
          <w:szCs w:val="22"/>
        </w:rPr>
        <w:t xml:space="preserve"> </w:t>
      </w:r>
      <w:r w:rsidR="00E82899" w:rsidRPr="009F5AD3">
        <w:rPr>
          <w:rFonts w:ascii="Arial" w:hAnsi="Arial" w:cs="Arial"/>
          <w:sz w:val="22"/>
          <w:szCs w:val="22"/>
        </w:rPr>
        <w:t xml:space="preserve">between the requirements of LAB 51 and their </w:t>
      </w:r>
      <w:r w:rsidR="004B4D1A" w:rsidRPr="009F5AD3">
        <w:rPr>
          <w:rFonts w:ascii="Arial" w:hAnsi="Arial" w:cs="Arial"/>
          <w:sz w:val="22"/>
          <w:szCs w:val="22"/>
        </w:rPr>
        <w:t>current practi</w:t>
      </w:r>
      <w:r w:rsidR="008303E5" w:rsidRPr="009F5AD3">
        <w:rPr>
          <w:rFonts w:ascii="Arial" w:hAnsi="Arial" w:cs="Arial"/>
          <w:sz w:val="22"/>
          <w:szCs w:val="22"/>
        </w:rPr>
        <w:t>c</w:t>
      </w:r>
      <w:r w:rsidR="004B4D1A" w:rsidRPr="009F5AD3">
        <w:rPr>
          <w:rFonts w:ascii="Arial" w:hAnsi="Arial" w:cs="Arial"/>
          <w:sz w:val="22"/>
          <w:szCs w:val="22"/>
        </w:rPr>
        <w:t>e</w:t>
      </w:r>
      <w:r w:rsidR="00E82899" w:rsidRPr="009F5AD3">
        <w:rPr>
          <w:rFonts w:ascii="Arial" w:hAnsi="Arial" w:cs="Arial"/>
          <w:sz w:val="22"/>
          <w:szCs w:val="22"/>
        </w:rPr>
        <w:t>.</w:t>
      </w:r>
      <w:r w:rsidR="00F13853" w:rsidRPr="009F5AD3">
        <w:rPr>
          <w:rFonts w:ascii="Arial" w:hAnsi="Arial" w:cs="Arial"/>
          <w:sz w:val="22"/>
          <w:szCs w:val="22"/>
        </w:rPr>
        <w:t xml:space="preserve"> </w:t>
      </w:r>
      <w:r w:rsidR="008303E5" w:rsidRPr="009F5AD3">
        <w:rPr>
          <w:rFonts w:ascii="Arial" w:hAnsi="Arial" w:cs="Arial"/>
          <w:sz w:val="22"/>
          <w:szCs w:val="22"/>
        </w:rPr>
        <w:t xml:space="preserve">The laboratory must then make and implement any required changes, for example, to their documented procedures, as is necessary to ensure compliance. Details of any changes/proposed changes to current systems should be recorded in this template and the completed template returned to </w:t>
      </w:r>
      <w:r w:rsidR="00CD6B4C">
        <w:rPr>
          <w:rFonts w:ascii="Arial" w:hAnsi="Arial" w:cs="Arial"/>
          <w:sz w:val="22"/>
          <w:szCs w:val="22"/>
        </w:rPr>
        <w:t>Kimberley Brumpton (</w:t>
      </w:r>
      <w:r w:rsidR="00CD6B4C" w:rsidRPr="00751C21">
        <w:rPr>
          <w:rFonts w:ascii="Arial" w:hAnsi="Arial" w:cs="Arial"/>
          <w:color w:val="330072"/>
          <w:sz w:val="22"/>
          <w:szCs w:val="22"/>
          <w:u w:val="single"/>
        </w:rPr>
        <w:t>kimberley.brumpton@ukas.com</w:t>
      </w:r>
      <w:r w:rsidR="00CD6B4C">
        <w:rPr>
          <w:rFonts w:ascii="Arial" w:hAnsi="Arial" w:cs="Arial"/>
          <w:sz w:val="22"/>
          <w:szCs w:val="22"/>
        </w:rPr>
        <w:t>)</w:t>
      </w:r>
      <w:r w:rsidR="008303E5" w:rsidRPr="009F5AD3">
        <w:rPr>
          <w:rFonts w:ascii="Arial" w:hAnsi="Arial" w:cs="Arial"/>
          <w:sz w:val="22"/>
          <w:szCs w:val="22"/>
        </w:rPr>
        <w:t xml:space="preserve"> as an MS Word document by </w:t>
      </w:r>
      <w:r w:rsidR="004F5DDA">
        <w:rPr>
          <w:rFonts w:ascii="Arial" w:hAnsi="Arial" w:cs="Arial"/>
          <w:b/>
          <w:bCs/>
          <w:sz w:val="22"/>
          <w:szCs w:val="22"/>
          <w:highlight w:val="cyan"/>
        </w:rPr>
        <w:t>02 August</w:t>
      </w:r>
      <w:r w:rsidR="008303E5" w:rsidRPr="004F5DDA">
        <w:rPr>
          <w:rFonts w:ascii="Arial" w:hAnsi="Arial" w:cs="Arial"/>
          <w:b/>
          <w:bCs/>
          <w:sz w:val="22"/>
          <w:szCs w:val="22"/>
          <w:highlight w:val="cyan"/>
        </w:rPr>
        <w:t xml:space="preserve"> 2021</w:t>
      </w:r>
      <w:r w:rsidR="008303E5" w:rsidRPr="009F5AD3">
        <w:rPr>
          <w:rFonts w:ascii="Arial" w:hAnsi="Arial" w:cs="Arial"/>
          <w:sz w:val="22"/>
          <w:szCs w:val="22"/>
        </w:rPr>
        <w:t>. A completed Declaration Form (</w:t>
      </w:r>
      <w:hyperlink r:id="rId8" w:history="1">
        <w:r w:rsidR="009C4554" w:rsidRPr="004F5DDA">
          <w:rPr>
            <w:rStyle w:val="Hyperlink"/>
            <w:rFonts w:ascii="Arial" w:hAnsi="Arial" w:cs="Arial"/>
            <w:color w:val="330072"/>
            <w:sz w:val="22"/>
            <w:szCs w:val="22"/>
          </w:rPr>
          <w:t>F572 LAB 51 Toxicology Requirements Declaration Form</w:t>
        </w:r>
      </w:hyperlink>
      <w:r w:rsidR="008303E5" w:rsidRPr="009F5AD3">
        <w:rPr>
          <w:rFonts w:ascii="Arial" w:hAnsi="Arial" w:cs="Arial"/>
          <w:sz w:val="22"/>
          <w:szCs w:val="22"/>
        </w:rPr>
        <w:t xml:space="preserve">) should be sent to </w:t>
      </w:r>
      <w:r w:rsidR="00CD6B4C">
        <w:rPr>
          <w:rFonts w:ascii="Arial" w:hAnsi="Arial" w:cs="Arial"/>
          <w:sz w:val="22"/>
          <w:szCs w:val="22"/>
        </w:rPr>
        <w:t>Kimberley Brumpton (</w:t>
      </w:r>
      <w:r w:rsidR="00CD6B4C" w:rsidRPr="00751C21">
        <w:rPr>
          <w:rFonts w:ascii="Arial" w:hAnsi="Arial" w:cs="Arial"/>
          <w:color w:val="330072"/>
          <w:sz w:val="22"/>
          <w:szCs w:val="22"/>
          <w:u w:val="single"/>
        </w:rPr>
        <w:t>kimberley.brumpton@ukas.com</w:t>
      </w:r>
      <w:r w:rsidR="00CD6B4C">
        <w:rPr>
          <w:rFonts w:ascii="Arial" w:hAnsi="Arial" w:cs="Arial"/>
          <w:sz w:val="22"/>
          <w:szCs w:val="22"/>
        </w:rPr>
        <w:t>)</w:t>
      </w:r>
      <w:r w:rsidR="008303E5" w:rsidRPr="009F5AD3">
        <w:rPr>
          <w:rFonts w:ascii="Arial" w:hAnsi="Arial" w:cs="Arial"/>
          <w:sz w:val="22"/>
          <w:szCs w:val="22"/>
        </w:rPr>
        <w:t xml:space="preserve"> no later than </w:t>
      </w:r>
      <w:r w:rsidR="004F5DDA" w:rsidRPr="004F5DDA">
        <w:rPr>
          <w:rFonts w:ascii="Arial" w:hAnsi="Arial" w:cs="Arial"/>
          <w:b/>
          <w:bCs/>
          <w:sz w:val="22"/>
          <w:szCs w:val="22"/>
          <w:highlight w:val="cyan"/>
        </w:rPr>
        <w:t>31 August</w:t>
      </w:r>
      <w:r w:rsidR="008303E5" w:rsidRPr="004F5DDA">
        <w:rPr>
          <w:rFonts w:ascii="Arial" w:hAnsi="Arial" w:cs="Arial"/>
          <w:b/>
          <w:bCs/>
          <w:sz w:val="22"/>
          <w:szCs w:val="22"/>
          <w:highlight w:val="cyan"/>
        </w:rPr>
        <w:t xml:space="preserve"> 2021</w:t>
      </w:r>
      <w:r w:rsidR="008303E5" w:rsidRPr="009F5AD3">
        <w:rPr>
          <w:rFonts w:ascii="Arial" w:hAnsi="Arial" w:cs="Arial"/>
          <w:sz w:val="22"/>
          <w:szCs w:val="22"/>
        </w:rPr>
        <w:t xml:space="preserve"> to confirm the full implementation of any required changes and thereby confirm compliance with LAB 51.</w:t>
      </w:r>
    </w:p>
    <w:p w14:paraId="0ED47207" w14:textId="618921EC" w:rsidR="009B7E18" w:rsidRPr="009F5AD3" w:rsidRDefault="009B7E18" w:rsidP="009F5AD3">
      <w:pPr>
        <w:rPr>
          <w:rFonts w:ascii="Arial" w:hAnsi="Arial" w:cs="Arial"/>
          <w:sz w:val="22"/>
          <w:szCs w:val="22"/>
          <w:lang w:val="en-GB"/>
        </w:rPr>
      </w:pPr>
    </w:p>
    <w:p w14:paraId="1987627A" w14:textId="141F9569" w:rsidR="008303E5" w:rsidRPr="009F5AD3" w:rsidRDefault="008303E5" w:rsidP="009F5AD3">
      <w:pPr>
        <w:tabs>
          <w:tab w:val="left" w:pos="7836"/>
        </w:tabs>
        <w:rPr>
          <w:rFonts w:ascii="Arial" w:hAnsi="Arial" w:cs="Arial"/>
          <w:sz w:val="22"/>
          <w:szCs w:val="22"/>
          <w:lang w:val="en-GB"/>
        </w:rPr>
      </w:pPr>
      <w:r w:rsidRPr="009F5AD3">
        <w:rPr>
          <w:rFonts w:ascii="Arial" w:hAnsi="Arial" w:cs="Arial"/>
          <w:sz w:val="22"/>
          <w:szCs w:val="22"/>
          <w:lang w:val="en-GB"/>
        </w:rPr>
        <w:t xml:space="preserve">UKAS shall include assessment to the </w:t>
      </w:r>
      <w:r w:rsidR="006550C7">
        <w:rPr>
          <w:rFonts w:ascii="Arial" w:hAnsi="Arial" w:cs="Arial"/>
          <w:sz w:val="22"/>
          <w:szCs w:val="22"/>
          <w:lang w:val="en-GB"/>
        </w:rPr>
        <w:t>expectations</w:t>
      </w:r>
      <w:r w:rsidRPr="009F5AD3">
        <w:rPr>
          <w:rFonts w:ascii="Arial" w:hAnsi="Arial" w:cs="Arial"/>
          <w:sz w:val="22"/>
          <w:szCs w:val="22"/>
          <w:lang w:val="en-GB"/>
        </w:rPr>
        <w:t xml:space="preserve"> detailed within LAB 51 in all relevant assessments from </w:t>
      </w:r>
      <w:r w:rsidR="004F5DDA">
        <w:rPr>
          <w:rFonts w:ascii="Arial" w:hAnsi="Arial" w:cs="Arial"/>
          <w:sz w:val="22"/>
          <w:szCs w:val="22"/>
          <w:highlight w:val="cyan"/>
          <w:lang w:val="en-GB"/>
        </w:rPr>
        <w:t>01</w:t>
      </w:r>
      <w:r w:rsidR="004F5DDA">
        <w:rPr>
          <w:rFonts w:ascii="Arial" w:hAnsi="Arial" w:cs="Arial"/>
          <w:sz w:val="22"/>
          <w:szCs w:val="22"/>
          <w:highlight w:val="cyan"/>
          <w:vertAlign w:val="superscript"/>
          <w:lang w:val="en-GB"/>
        </w:rPr>
        <w:t xml:space="preserve"> </w:t>
      </w:r>
      <w:r w:rsidR="004F5DDA">
        <w:rPr>
          <w:rFonts w:ascii="Arial" w:hAnsi="Arial" w:cs="Arial"/>
          <w:sz w:val="22"/>
          <w:szCs w:val="22"/>
          <w:highlight w:val="cyan"/>
          <w:lang w:val="en-GB"/>
        </w:rPr>
        <w:t>September</w:t>
      </w:r>
      <w:r w:rsidRPr="004F5DDA">
        <w:rPr>
          <w:rFonts w:ascii="Arial" w:hAnsi="Arial" w:cs="Arial"/>
          <w:sz w:val="22"/>
          <w:szCs w:val="22"/>
          <w:highlight w:val="cyan"/>
          <w:lang w:val="en-GB"/>
        </w:rPr>
        <w:t xml:space="preserve"> </w:t>
      </w:r>
      <w:r w:rsidR="00474FBA" w:rsidRPr="004F5DDA">
        <w:rPr>
          <w:rFonts w:ascii="Arial" w:hAnsi="Arial" w:cs="Arial"/>
          <w:sz w:val="22"/>
          <w:szCs w:val="22"/>
          <w:highlight w:val="cyan"/>
          <w:lang w:val="en-GB"/>
        </w:rPr>
        <w:t>2021</w:t>
      </w:r>
      <w:r w:rsidR="00474FBA" w:rsidRPr="009F5AD3">
        <w:rPr>
          <w:rFonts w:ascii="Arial" w:hAnsi="Arial" w:cs="Arial"/>
          <w:sz w:val="22"/>
          <w:szCs w:val="22"/>
          <w:lang w:val="en-GB"/>
        </w:rPr>
        <w:t xml:space="preserve"> and</w:t>
      </w:r>
      <w:r w:rsidRPr="009F5AD3">
        <w:rPr>
          <w:rFonts w:ascii="Arial" w:hAnsi="Arial" w:cs="Arial"/>
          <w:sz w:val="22"/>
          <w:szCs w:val="22"/>
          <w:lang w:val="en-GB"/>
        </w:rPr>
        <w:t xml:space="preserve"> will initially use this completed and returned template for each organisation to aid their assessments.</w:t>
      </w:r>
    </w:p>
    <w:p w14:paraId="3DEE1502" w14:textId="772E53CF" w:rsidR="00FC690B" w:rsidRDefault="00FC690B" w:rsidP="009C4214">
      <w:pPr>
        <w:tabs>
          <w:tab w:val="left" w:pos="7836"/>
        </w:tabs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475228A8" w14:textId="35EE83A2" w:rsidR="00733103" w:rsidRDefault="00733103" w:rsidP="009C4214">
      <w:pPr>
        <w:tabs>
          <w:tab w:val="left" w:pos="7836"/>
        </w:tabs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1A3CA616" w14:textId="23BC515E" w:rsidR="00733103" w:rsidRDefault="00733103" w:rsidP="009C4214">
      <w:pPr>
        <w:tabs>
          <w:tab w:val="left" w:pos="7836"/>
        </w:tabs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2D8A8711" w14:textId="6A8B3476" w:rsidR="008C0B1D" w:rsidRDefault="008C0B1D" w:rsidP="009F272D">
      <w:pPr>
        <w:rPr>
          <w:rFonts w:asciiTheme="minorHAnsi" w:hAnsiTheme="minorHAnsi" w:cs="Arial"/>
          <w:b/>
          <w:szCs w:val="24"/>
          <w:lang w:val="en-GB"/>
        </w:rPr>
      </w:pPr>
    </w:p>
    <w:p w14:paraId="7968861B" w14:textId="77777777" w:rsidR="00F37B5C" w:rsidRDefault="00F37B5C" w:rsidP="009F272D">
      <w:pPr>
        <w:rPr>
          <w:rFonts w:asciiTheme="minorHAnsi" w:hAnsiTheme="minorHAnsi" w:cs="Arial"/>
          <w:b/>
          <w:szCs w:val="24"/>
          <w:lang w:val="en-GB"/>
        </w:rPr>
      </w:pPr>
    </w:p>
    <w:tbl>
      <w:tblPr>
        <w:tblStyle w:val="TableGrid"/>
        <w:tblW w:w="8794" w:type="dxa"/>
        <w:tblInd w:w="2683" w:type="dxa"/>
        <w:tblLook w:val="04A0" w:firstRow="1" w:lastRow="0" w:firstColumn="1" w:lastColumn="0" w:noHBand="0" w:noVBand="1"/>
      </w:tblPr>
      <w:tblGrid>
        <w:gridCol w:w="3334"/>
        <w:gridCol w:w="5460"/>
      </w:tblGrid>
      <w:tr w:rsidR="00CD6B4C" w14:paraId="5A314016" w14:textId="77777777" w:rsidTr="009C4554">
        <w:trPr>
          <w:trHeight w:val="340"/>
        </w:trPr>
        <w:tc>
          <w:tcPr>
            <w:tcW w:w="87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3E9142" w14:textId="77777777" w:rsidR="00CD6B4C" w:rsidRDefault="00CD6B4C" w:rsidP="00951074">
            <w:pPr>
              <w:tabs>
                <w:tab w:val="left" w:pos="116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2F1F4C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TO BE COMPLETED BY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LABORATORY</w:t>
            </w:r>
          </w:p>
        </w:tc>
      </w:tr>
      <w:tr w:rsidR="00CD6B4C" w14:paraId="18E44A31" w14:textId="77777777" w:rsidTr="009C4554">
        <w:trPr>
          <w:trHeight w:val="340"/>
        </w:trPr>
        <w:tc>
          <w:tcPr>
            <w:tcW w:w="3334" w:type="dxa"/>
            <w:shd w:val="clear" w:color="auto" w:fill="330072"/>
          </w:tcPr>
          <w:p w14:paraId="2E74636F" w14:textId="77777777" w:rsidR="00CD6B4C" w:rsidRPr="00555A9F" w:rsidRDefault="00CD6B4C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55A9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Organisation Name</w:t>
            </w: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14:paraId="42177230" w14:textId="157C82C5" w:rsidR="00CD6B4C" w:rsidRDefault="00CD6B4C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D6B4C" w14:paraId="23E6EB7D" w14:textId="77777777" w:rsidTr="009C4554">
        <w:trPr>
          <w:trHeight w:val="340"/>
        </w:trPr>
        <w:tc>
          <w:tcPr>
            <w:tcW w:w="3334" w:type="dxa"/>
            <w:shd w:val="clear" w:color="auto" w:fill="330072"/>
          </w:tcPr>
          <w:p w14:paraId="08FF051B" w14:textId="77777777" w:rsidR="00CD6B4C" w:rsidRPr="00555A9F" w:rsidRDefault="00CD6B4C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55A9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UKAS Accreditation Number</w:t>
            </w: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14:paraId="3A73A557" w14:textId="77777777" w:rsidR="00CD6B4C" w:rsidRDefault="00CD6B4C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D6B4C" w14:paraId="15BDDCF7" w14:textId="77777777" w:rsidTr="009C4554">
        <w:trPr>
          <w:trHeight w:val="340"/>
        </w:trPr>
        <w:tc>
          <w:tcPr>
            <w:tcW w:w="3334" w:type="dxa"/>
            <w:shd w:val="clear" w:color="auto" w:fill="330072"/>
          </w:tcPr>
          <w:p w14:paraId="6CE4D168" w14:textId="77777777" w:rsidR="00CD6B4C" w:rsidRPr="00555A9F" w:rsidRDefault="00CD6B4C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55A9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Completed by</w:t>
            </w: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14:paraId="21426910" w14:textId="77777777" w:rsidR="00CD6B4C" w:rsidRDefault="00CD6B4C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D6B4C" w14:paraId="355B784A" w14:textId="77777777" w:rsidTr="009C4554">
        <w:trPr>
          <w:trHeight w:val="340"/>
        </w:trPr>
        <w:tc>
          <w:tcPr>
            <w:tcW w:w="3334" w:type="dxa"/>
            <w:shd w:val="clear" w:color="auto" w:fill="330072"/>
          </w:tcPr>
          <w:p w14:paraId="2FD2B20B" w14:textId="77777777" w:rsidR="00CD6B4C" w:rsidRPr="00555A9F" w:rsidRDefault="00CD6B4C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55A9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Date of Completion</w:t>
            </w: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14:paraId="41052052" w14:textId="77777777" w:rsidR="00CD6B4C" w:rsidRDefault="00CD6B4C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11227ACA" w14:textId="77777777" w:rsidR="00555A9F" w:rsidRDefault="00555A9F" w:rsidP="00555A9F">
      <w:pPr>
        <w:tabs>
          <w:tab w:val="left" w:pos="1160"/>
        </w:tabs>
        <w:rPr>
          <w:rFonts w:asciiTheme="minorHAnsi" w:hAnsiTheme="minorHAnsi" w:cs="Arial"/>
          <w:sz w:val="22"/>
          <w:szCs w:val="22"/>
          <w:lang w:val="en-GB"/>
        </w:rPr>
      </w:pPr>
    </w:p>
    <w:p w14:paraId="6C5CC0FF" w14:textId="5BF43326" w:rsidR="00F37B5C" w:rsidRDefault="00F37B5C" w:rsidP="009F272D">
      <w:pPr>
        <w:rPr>
          <w:rFonts w:asciiTheme="minorHAnsi" w:hAnsiTheme="minorHAnsi" w:cs="Arial"/>
          <w:sz w:val="22"/>
          <w:szCs w:val="22"/>
          <w:lang w:val="en-GB"/>
        </w:rPr>
      </w:pPr>
    </w:p>
    <w:p w14:paraId="425B0E73" w14:textId="3A461CDB" w:rsidR="00B757CE" w:rsidRDefault="00B757CE" w:rsidP="009F272D">
      <w:pPr>
        <w:rPr>
          <w:rFonts w:asciiTheme="minorHAnsi" w:hAnsiTheme="minorHAnsi" w:cs="Arial"/>
          <w:sz w:val="22"/>
          <w:szCs w:val="22"/>
          <w:lang w:val="en-GB"/>
        </w:rPr>
      </w:pPr>
    </w:p>
    <w:p w14:paraId="2ECDD78D" w14:textId="29D2F578" w:rsidR="00B757CE" w:rsidRDefault="00B757CE" w:rsidP="009F272D">
      <w:pPr>
        <w:rPr>
          <w:rFonts w:asciiTheme="minorHAnsi" w:hAnsiTheme="minorHAnsi" w:cs="Arial"/>
          <w:sz w:val="22"/>
          <w:szCs w:val="22"/>
          <w:lang w:val="en-GB"/>
        </w:rPr>
      </w:pPr>
    </w:p>
    <w:p w14:paraId="1D1FCDBE" w14:textId="6824C0FF" w:rsidR="00B757CE" w:rsidRDefault="00B757CE" w:rsidP="009F272D">
      <w:pPr>
        <w:rPr>
          <w:rFonts w:asciiTheme="minorHAnsi" w:hAnsiTheme="minorHAnsi" w:cs="Arial"/>
          <w:sz w:val="22"/>
          <w:szCs w:val="22"/>
          <w:lang w:val="en-GB"/>
        </w:rPr>
      </w:pPr>
    </w:p>
    <w:p w14:paraId="650CE1B5" w14:textId="77777777" w:rsidR="00B757CE" w:rsidRPr="00C43489" w:rsidRDefault="00B757CE" w:rsidP="009F272D">
      <w:pPr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5336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149"/>
        <w:gridCol w:w="4099"/>
        <w:gridCol w:w="9637"/>
      </w:tblGrid>
      <w:tr w:rsidR="00CD6B4C" w:rsidRPr="00C43489" w14:paraId="198A6EF1" w14:textId="77777777" w:rsidTr="009C4554">
        <w:trPr>
          <w:trHeight w:val="575"/>
          <w:tblHeader/>
        </w:trPr>
        <w:tc>
          <w:tcPr>
            <w:tcW w:w="1763" w:type="pct"/>
            <w:gridSpan w:val="2"/>
            <w:tcBorders>
              <w:bottom w:val="single" w:sz="4" w:space="0" w:color="auto"/>
            </w:tcBorders>
            <w:shd w:val="clear" w:color="auto" w:fill="330072"/>
            <w:vAlign w:val="center"/>
          </w:tcPr>
          <w:p w14:paraId="7D4EC1F8" w14:textId="54411EE6" w:rsidR="00CD6B4C" w:rsidRPr="00877C15" w:rsidRDefault="00CD6B4C" w:rsidP="002F1F4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lastRenderedPageBreak/>
              <w:t>LAB 51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B68F1F" w14:textId="77777777" w:rsidR="00CD6B4C" w:rsidRPr="00877C15" w:rsidRDefault="00CD6B4C" w:rsidP="002F1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sz w:val="22"/>
                <w:szCs w:val="22"/>
                <w:lang w:val="en-GB"/>
              </w:rPr>
              <w:t>TO BE COMPLETED BY LABORATORY</w:t>
            </w:r>
          </w:p>
        </w:tc>
      </w:tr>
      <w:tr w:rsidR="00CD6B4C" w:rsidRPr="00C43489" w14:paraId="09D2A5C8" w14:textId="77777777" w:rsidTr="009C4554">
        <w:trPr>
          <w:trHeight w:val="595"/>
          <w:tblHeader/>
        </w:trPr>
        <w:tc>
          <w:tcPr>
            <w:tcW w:w="1763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330072"/>
            <w:vAlign w:val="center"/>
          </w:tcPr>
          <w:p w14:paraId="6ECED2DD" w14:textId="77777777" w:rsidR="00CD6B4C" w:rsidRPr="00877C15" w:rsidRDefault="00CD6B4C" w:rsidP="002F1F4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CLAUSE</w:t>
            </w:r>
          </w:p>
        </w:tc>
        <w:tc>
          <w:tcPr>
            <w:tcW w:w="3237" w:type="pct"/>
            <w:tcBorders>
              <w:bottom w:val="single" w:sz="4" w:space="0" w:color="808080" w:themeColor="background1" w:themeShade="80"/>
            </w:tcBorders>
            <w:shd w:val="clear" w:color="auto" w:fill="330072"/>
            <w:vAlign w:val="center"/>
          </w:tcPr>
          <w:p w14:paraId="739316C5" w14:textId="77777777" w:rsidR="00CD6B4C" w:rsidRPr="00877C15" w:rsidRDefault="00CD6B4C" w:rsidP="002F1F4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CHANGES MADE &amp; DOCUMENTATION SUPPLIED</w:t>
            </w:r>
          </w:p>
        </w:tc>
      </w:tr>
      <w:tr w:rsidR="00CD6B4C" w:rsidRPr="00C43489" w14:paraId="0E5A988C" w14:textId="77777777" w:rsidTr="00CD6B4C"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12" w:color="auto" w:fill="auto"/>
          </w:tcPr>
          <w:p w14:paraId="4E1F26AF" w14:textId="7F5466FE" w:rsidR="00CD6B4C" w:rsidRPr="00877C15" w:rsidRDefault="00CD6B4C" w:rsidP="00C43783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2.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12" w:color="auto" w:fill="auto"/>
          </w:tcPr>
          <w:p w14:paraId="1C1BF738" w14:textId="64D98F79" w:rsidR="00CD6B4C" w:rsidRPr="00877C15" w:rsidRDefault="00CD6B4C" w:rsidP="008213F8">
            <w:pPr>
              <w:pStyle w:val="Heading1"/>
              <w:outlineLvl w:val="0"/>
              <w:rPr>
                <w:b w:val="0"/>
                <w:color w:val="330072"/>
                <w:sz w:val="22"/>
                <w:szCs w:val="22"/>
              </w:rPr>
            </w:pPr>
            <w:r w:rsidRPr="00877C15">
              <w:rPr>
                <w:rFonts w:eastAsia="Times New Roman"/>
                <w:color w:val="330072"/>
                <w:sz w:val="22"/>
                <w:szCs w:val="22"/>
              </w:rPr>
              <w:t xml:space="preserve">Facilities and environmental conditions 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12" w:color="auto" w:fill="auto"/>
          </w:tcPr>
          <w:p w14:paraId="25DDCC9E" w14:textId="76B90A77" w:rsidR="00CD6B4C" w:rsidRPr="00877C15" w:rsidRDefault="00CD6B4C" w:rsidP="00C437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4A0848C6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449AF1B9" w14:textId="3D1B0390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2.1/2.2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07382F43" w14:textId="7BB465F5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Environmental </w:t>
            </w:r>
            <w:r w:rsidR="00877C15" w:rsidRPr="00877C15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m</w:t>
            </w:r>
            <w:r w:rsidRPr="00877C15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onitoring </w:t>
            </w:r>
            <w:r w:rsidR="00877C15" w:rsidRPr="00877C15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p</w:t>
            </w:r>
            <w:r w:rsidRPr="00877C15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rocedures 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694BB7B9" w14:textId="77777777" w:rsidR="00CD6B4C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03161468" w14:textId="3B488CBB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65A35D82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5FDCF55C" w14:textId="36617EB3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2.3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3ABDB139" w14:textId="4A727E86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Acceptance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riteria for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ackground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ontamination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1FCBD33E" w14:textId="77777777" w:rsidR="00CD6B4C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4ECFE93C" w14:textId="18D43396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4CAAA67B" w14:textId="77777777" w:rsidTr="00CD6B4C">
        <w:trPr>
          <w:trHeight w:val="414"/>
        </w:trPr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2D81C4CD" w14:textId="7A6526B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2.4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24345415" w14:textId="55592F5E" w:rsidR="00CD6B4C" w:rsidRPr="00877C15" w:rsidRDefault="00CD6B4C" w:rsidP="00EA2B0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Monitoring of potential </w:t>
            </w:r>
            <w:r w:rsidR="00877C15">
              <w:rPr>
                <w:rFonts w:ascii="Arial" w:hAnsi="Arial" w:cs="Arial"/>
                <w:bCs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bCs/>
                <w:sz w:val="22"/>
                <w:szCs w:val="22"/>
                <w:lang w:val="en-GB"/>
              </w:rPr>
              <w:t>arryover</w:t>
            </w:r>
          </w:p>
          <w:p w14:paraId="0861611C" w14:textId="77777777" w:rsidR="00CD6B4C" w:rsidRPr="00877C15" w:rsidRDefault="00CD6B4C" w:rsidP="00EA2B0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667BEAB" w14:textId="068A72C3" w:rsidR="00CD6B4C" w:rsidRPr="00877C15" w:rsidRDefault="00CD6B4C" w:rsidP="00EA2B0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23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587D76C" w14:textId="77777777" w:rsidR="00CD6B4C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350A89ED" w14:textId="6973AB84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5EB01C18" w14:textId="77777777" w:rsidTr="00CD6B4C">
        <w:trPr>
          <w:trHeight w:val="414"/>
        </w:trPr>
        <w:tc>
          <w:tcPr>
            <w:tcW w:w="386" w:type="pct"/>
            <w:tcBorders>
              <w:top w:val="single" w:sz="4" w:space="0" w:color="auto"/>
            </w:tcBorders>
            <w:shd w:val="pct12" w:color="auto" w:fill="auto"/>
          </w:tcPr>
          <w:p w14:paraId="49C19686" w14:textId="1EB70F39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3.</w:t>
            </w:r>
          </w:p>
        </w:tc>
        <w:tc>
          <w:tcPr>
            <w:tcW w:w="1377" w:type="pct"/>
            <w:tcBorders>
              <w:top w:val="single" w:sz="4" w:space="0" w:color="auto"/>
            </w:tcBorders>
            <w:shd w:val="pct12" w:color="auto" w:fill="auto"/>
          </w:tcPr>
          <w:p w14:paraId="22B8645B" w14:textId="2971B781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Equipment</w:t>
            </w:r>
          </w:p>
        </w:tc>
        <w:tc>
          <w:tcPr>
            <w:tcW w:w="3237" w:type="pct"/>
            <w:tcBorders>
              <w:top w:val="single" w:sz="4" w:space="0" w:color="auto"/>
            </w:tcBorders>
            <w:shd w:val="pct12" w:color="auto" w:fill="auto"/>
          </w:tcPr>
          <w:p w14:paraId="16EEAA16" w14:textId="0A17D50E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</w:p>
        </w:tc>
      </w:tr>
      <w:tr w:rsidR="00CD6B4C" w:rsidRPr="00C43489" w14:paraId="38903F06" w14:textId="77777777" w:rsidTr="00CD6B4C">
        <w:trPr>
          <w:trHeight w:val="427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0AF628D0" w14:textId="3FFF466C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3.1-3.10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563CF0C1" w14:textId="6BCFC05D" w:rsidR="00CD6B4C" w:rsidRPr="00877C15" w:rsidRDefault="00CD6B4C" w:rsidP="00EA2B0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Fitness for </w:t>
            </w:r>
            <w:r w:rsidR="00877C15">
              <w:rPr>
                <w:rFonts w:ascii="Arial" w:hAnsi="Arial" w:cs="Arial"/>
                <w:bCs/>
                <w:sz w:val="22"/>
                <w:szCs w:val="22"/>
                <w:lang w:val="en-GB"/>
              </w:rPr>
              <w:t>p</w:t>
            </w:r>
            <w:r w:rsidRPr="00877C1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urpose – </w:t>
            </w:r>
            <w:r w:rsidR="00877C15">
              <w:rPr>
                <w:rFonts w:ascii="Arial" w:hAnsi="Arial" w:cs="Arial"/>
                <w:bCs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bCs/>
                <w:sz w:val="22"/>
                <w:szCs w:val="22"/>
                <w:lang w:val="en-GB"/>
              </w:rPr>
              <w:t>alibration</w:t>
            </w:r>
          </w:p>
          <w:p w14:paraId="003057F8" w14:textId="77777777" w:rsidR="00CD6B4C" w:rsidRPr="00877C15" w:rsidRDefault="00CD6B4C" w:rsidP="00EA2B0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0887A86" w14:textId="2B809DBE" w:rsidR="00CD6B4C" w:rsidRPr="00877C15" w:rsidRDefault="00CD6B4C" w:rsidP="00EA2B0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5C46B63D" w14:textId="7B3B72AE" w:rsidR="00CD6B4C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32AB7AB8" w14:textId="77777777" w:rsid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A3A143" w14:textId="1760165D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43AD30F5" w14:textId="77777777" w:rsidTr="00CD6B4C"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4BC9618" w14:textId="64A68C69" w:rsidR="00CD6B4C" w:rsidRPr="00877C15" w:rsidRDefault="00CD6B4C" w:rsidP="00EA2B0D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3.11-3.12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05AFBA" w14:textId="39B255E6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System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uitability</w:t>
            </w:r>
          </w:p>
          <w:p w14:paraId="669F82F6" w14:textId="7777777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D6FD99" w14:textId="57335061" w:rsidR="00CD6B4C" w:rsidRPr="00877C15" w:rsidRDefault="00CD6B4C" w:rsidP="00EA2B0D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32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5872DE" w14:textId="778FA1E8" w:rsidR="00CD6B4C" w:rsidRDefault="00CD6B4C" w:rsidP="00EA2B0D">
            <w:pPr>
              <w:rPr>
                <w:rFonts w:ascii="Arial" w:hAnsi="Arial" w:cs="Arial"/>
                <w:sz w:val="22"/>
                <w:szCs w:val="22"/>
              </w:rPr>
            </w:pPr>
            <w:r w:rsidRPr="00877C15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5C4342E8" w14:textId="77777777" w:rsidR="00877C15" w:rsidRDefault="00877C15" w:rsidP="00EA2B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A9EA7" w14:textId="1FCA34CD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B4C" w:rsidRPr="00C43489" w14:paraId="431585D2" w14:textId="77777777" w:rsidTr="00CD6B4C">
        <w:trPr>
          <w:trHeight w:val="414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  <w:shd w:val="pct12" w:color="auto" w:fill="auto"/>
          </w:tcPr>
          <w:p w14:paraId="4019859C" w14:textId="782C127C" w:rsidR="00CD6B4C" w:rsidRPr="00877C15" w:rsidRDefault="00CD6B4C" w:rsidP="00C76BAC">
            <w:pPr>
              <w:rPr>
                <w:rFonts w:ascii="Arial" w:hAnsi="Arial" w:cs="Arial"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4.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  <w:shd w:val="pct12" w:color="auto" w:fill="auto"/>
          </w:tcPr>
          <w:p w14:paraId="2E277CFA" w14:textId="63293213" w:rsidR="00CD6B4C" w:rsidRPr="00877C15" w:rsidRDefault="00CD6B4C" w:rsidP="00C76BAC">
            <w:pPr>
              <w:rPr>
                <w:rFonts w:ascii="Arial" w:hAnsi="Arial" w:cs="Arial"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 xml:space="preserve">Metrological </w:t>
            </w:r>
            <w:r w:rsid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t</w:t>
            </w: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raceability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  <w:shd w:val="pct12" w:color="auto" w:fill="auto"/>
          </w:tcPr>
          <w:p w14:paraId="3BF24B5A" w14:textId="77777777" w:rsidR="00CD6B4C" w:rsidRPr="00877C15" w:rsidRDefault="00CD6B4C" w:rsidP="00C76BA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59B1136E" w14:textId="77777777" w:rsidTr="00CD6B4C">
        <w:trPr>
          <w:trHeight w:val="1074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663BFCA5" w14:textId="5006F854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4.1-4.3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26583762" w14:textId="4E039C9F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Independent traceability to SI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nit for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alibrator reference standards and Quality Control reference standards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64BF1EE5" w14:textId="77777777" w:rsidR="00CD6B4C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27F8BA37" w14:textId="1B6AA16A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6D213582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0D50BC8D" w14:textId="74B9012F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4.4-4.5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43EC255" w14:textId="2DB507A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Introduction and acceptance of new reference standards</w:t>
            </w:r>
          </w:p>
          <w:p w14:paraId="540AE4A0" w14:textId="7777777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E1B14" w14:textId="66B1F4D8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3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49E455A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7E5C570C" w14:textId="13112AA9" w:rsidR="00877C15" w:rsidRPr="00877C15" w:rsidRDefault="00877C15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CD6B4C" w:rsidRPr="00C43489" w14:paraId="48C0C441" w14:textId="77777777" w:rsidTr="00CD6B4C">
        <w:trPr>
          <w:trHeight w:val="414"/>
        </w:trPr>
        <w:tc>
          <w:tcPr>
            <w:tcW w:w="386" w:type="pct"/>
            <w:tcBorders>
              <w:top w:val="single" w:sz="4" w:space="0" w:color="auto"/>
            </w:tcBorders>
            <w:shd w:val="pct12" w:color="auto" w:fill="auto"/>
          </w:tcPr>
          <w:p w14:paraId="66200D6B" w14:textId="644C9F61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lastRenderedPageBreak/>
              <w:t>5.</w:t>
            </w:r>
          </w:p>
        </w:tc>
        <w:tc>
          <w:tcPr>
            <w:tcW w:w="1377" w:type="pct"/>
            <w:tcBorders>
              <w:top w:val="single" w:sz="4" w:space="0" w:color="auto"/>
            </w:tcBorders>
            <w:shd w:val="pct12" w:color="auto" w:fill="auto"/>
          </w:tcPr>
          <w:p w14:paraId="76AFB8DB" w14:textId="4C0BA907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 xml:space="preserve">Requests </w:t>
            </w:r>
            <w:r w:rsid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t</w:t>
            </w: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 xml:space="preserve">enders and </w:t>
            </w:r>
            <w:r w:rsid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ontracts</w:t>
            </w:r>
          </w:p>
        </w:tc>
        <w:tc>
          <w:tcPr>
            <w:tcW w:w="3237" w:type="pct"/>
            <w:tcBorders>
              <w:top w:val="single" w:sz="4" w:space="0" w:color="auto"/>
            </w:tcBorders>
            <w:shd w:val="pct12" w:color="auto" w:fill="auto"/>
          </w:tcPr>
          <w:p w14:paraId="0FC654DE" w14:textId="7777777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20FA7548" w14:textId="77777777" w:rsidTr="00CD6B4C">
        <w:trPr>
          <w:trHeight w:val="1273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6449A903" w14:textId="31E9072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5.1 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4630B05C" w14:textId="6A804700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Measurement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ncertainty at critical concentrations and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ut-off, </w:t>
            </w:r>
          </w:p>
          <w:p w14:paraId="18A54072" w14:textId="233998E0" w:rsidR="00CD6B4C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="00CD6B4C" w:rsidRPr="00877C15">
              <w:rPr>
                <w:rFonts w:ascii="Arial" w:hAnsi="Arial" w:cs="Arial"/>
                <w:sz w:val="22"/>
                <w:szCs w:val="22"/>
                <w:lang w:val="en-GB"/>
              </w:rPr>
              <w:t>imit of detection/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="00CD6B4C"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imit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q</w:t>
            </w:r>
            <w:r w:rsidR="00CD6B4C" w:rsidRPr="00877C15">
              <w:rPr>
                <w:rFonts w:ascii="Arial" w:hAnsi="Arial" w:cs="Arial"/>
                <w:sz w:val="22"/>
                <w:szCs w:val="22"/>
                <w:lang w:val="en-GB"/>
              </w:rPr>
              <w:t>uantification,</w:t>
            </w:r>
          </w:p>
          <w:p w14:paraId="78E5C7A8" w14:textId="3CD3C8A7" w:rsidR="00CD6B4C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CD6B4C"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ecision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CD6B4C" w:rsidRPr="00877C15">
              <w:rPr>
                <w:rFonts w:ascii="Arial" w:hAnsi="Arial" w:cs="Arial"/>
                <w:sz w:val="22"/>
                <w:szCs w:val="22"/>
                <w:lang w:val="en-GB"/>
              </w:rPr>
              <w:t>ules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7AAF9010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45654D03" w14:textId="0773A5E2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19184969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0055FC12" w14:textId="0791510E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5.2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7DB3F5C2" w14:textId="291899C1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Transport and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torage requirements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16F7CB8D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4958DB4A" w14:textId="3C36A229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4359B830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60DA9DB8" w14:textId="54740C0C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5.3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3DE17695" w14:textId="44B1ECD6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Instrumental and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esource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lanning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5C5BF61A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20A8E400" w14:textId="16D74AC4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B4C" w:rsidRPr="00C43489" w14:paraId="001899D1" w14:textId="77777777" w:rsidTr="00CD6B4C"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12" w:color="auto" w:fill="auto"/>
          </w:tcPr>
          <w:p w14:paraId="1BDC7F60" w14:textId="71753480" w:rsidR="00CD6B4C" w:rsidRPr="00877C15" w:rsidRDefault="00CD6B4C" w:rsidP="00B11F43">
            <w:pPr>
              <w:rPr>
                <w:rFonts w:ascii="Arial" w:hAnsi="Arial" w:cs="Arial"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6.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12" w:color="auto" w:fill="auto"/>
          </w:tcPr>
          <w:p w14:paraId="750F5898" w14:textId="73C84208" w:rsidR="00CD6B4C" w:rsidRPr="00877C15" w:rsidRDefault="00CD6B4C" w:rsidP="00B11F43">
            <w:pPr>
              <w:rPr>
                <w:rFonts w:ascii="Arial" w:hAnsi="Arial" w:cs="Arial"/>
                <w:b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 xml:space="preserve">Selection, </w:t>
            </w:r>
            <w:proofErr w:type="gramStart"/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verification</w:t>
            </w:r>
            <w:proofErr w:type="gramEnd"/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 xml:space="preserve"> and validation of methods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12" w:color="auto" w:fill="auto"/>
          </w:tcPr>
          <w:p w14:paraId="545A91EF" w14:textId="138AB5E2" w:rsidR="00CD6B4C" w:rsidRPr="00877C15" w:rsidRDefault="00CD6B4C" w:rsidP="00B11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B4C" w:rsidRPr="00C43489" w14:paraId="48570396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4AD197A1" w14:textId="26B3AB40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6.1</w:t>
            </w:r>
            <w:r w:rsidR="00751C21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6.5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65B2D7E0" w14:textId="03815999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Suitability of methodology and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v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alidation/verification plans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60B7FB69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0015CF7F" w14:textId="4EFD266D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746697C1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17686406" w14:textId="02455D29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6.6</w:t>
            </w:r>
            <w:r w:rsidR="00751C21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6.8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1AD1FA52" w14:textId="187A7EAC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Validation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rotocol – design and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 i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mplementation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41890EC3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25841A37" w14:textId="0D34E6DB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34C6F5EF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50907D8" w14:textId="27D19935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6.9</w:t>
            </w:r>
            <w:r w:rsidR="00751C21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6.11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67EC3D5" w14:textId="5ACFA9F2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Validation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eport and authorisation of fitness for purpose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508B902C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462C6EDA" w14:textId="42083950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50E6DE1F" w14:textId="77777777" w:rsidTr="00CD6B4C">
        <w:trPr>
          <w:trHeight w:val="359"/>
        </w:trPr>
        <w:tc>
          <w:tcPr>
            <w:tcW w:w="386" w:type="pct"/>
            <w:tcBorders>
              <w:top w:val="single" w:sz="4" w:space="0" w:color="auto"/>
            </w:tcBorders>
            <w:shd w:val="pct12" w:color="auto" w:fill="auto"/>
          </w:tcPr>
          <w:p w14:paraId="77227D9B" w14:textId="5E590F0D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7.</w:t>
            </w:r>
          </w:p>
        </w:tc>
        <w:tc>
          <w:tcPr>
            <w:tcW w:w="1377" w:type="pct"/>
            <w:tcBorders>
              <w:top w:val="single" w:sz="4" w:space="0" w:color="auto"/>
            </w:tcBorders>
            <w:shd w:val="pct12" w:color="auto" w:fill="auto"/>
          </w:tcPr>
          <w:p w14:paraId="01399FB2" w14:textId="07C1867F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Handling of test items</w:t>
            </w:r>
          </w:p>
        </w:tc>
        <w:tc>
          <w:tcPr>
            <w:tcW w:w="3237" w:type="pct"/>
            <w:tcBorders>
              <w:top w:val="single" w:sz="4" w:space="0" w:color="auto"/>
            </w:tcBorders>
            <w:shd w:val="pct12" w:color="auto" w:fill="auto"/>
          </w:tcPr>
          <w:p w14:paraId="7ABAD616" w14:textId="77777777" w:rsidR="00CD6B4C" w:rsidRPr="00877C15" w:rsidRDefault="00CD6B4C" w:rsidP="00EA2B0D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CD6B4C" w:rsidRPr="00C43489" w14:paraId="0CAFE781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</w:tcBorders>
          </w:tcPr>
          <w:p w14:paraId="33741DC3" w14:textId="43239403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7.1-7.2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</w:tcBorders>
          </w:tcPr>
          <w:p w14:paraId="08A69949" w14:textId="7103ECA2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Storage suitability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</w:tcBorders>
          </w:tcPr>
          <w:p w14:paraId="0BB58404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01A45DD2" w14:textId="1526C739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5816AA23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36A7475" w14:textId="636204D5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7.2-7.3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60268E6" w14:textId="7F328F11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Storage trials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9BB6B53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2686C487" w14:textId="4D964AAB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2789E4AF" w14:textId="77777777" w:rsidTr="00CD6B4C">
        <w:trPr>
          <w:trHeight w:val="560"/>
        </w:trPr>
        <w:tc>
          <w:tcPr>
            <w:tcW w:w="386" w:type="pct"/>
            <w:tcBorders>
              <w:top w:val="single" w:sz="4" w:space="0" w:color="auto"/>
            </w:tcBorders>
            <w:shd w:val="pct12" w:color="auto" w:fill="auto"/>
          </w:tcPr>
          <w:p w14:paraId="648E2FE1" w14:textId="14FE6BE9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8.</w:t>
            </w:r>
          </w:p>
        </w:tc>
        <w:tc>
          <w:tcPr>
            <w:tcW w:w="1377" w:type="pct"/>
            <w:tcBorders>
              <w:top w:val="single" w:sz="4" w:space="0" w:color="auto"/>
            </w:tcBorders>
            <w:shd w:val="pct12" w:color="auto" w:fill="auto"/>
          </w:tcPr>
          <w:p w14:paraId="3DCFC878" w14:textId="31198ACE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 xml:space="preserve">Technical </w:t>
            </w:r>
            <w:r w:rsid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r</w:t>
            </w: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 xml:space="preserve">ecords and </w:t>
            </w:r>
            <w:r w:rsid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ontrol of data -</w:t>
            </w:r>
            <w:r w:rsid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 xml:space="preserve"> </w:t>
            </w: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information management</w:t>
            </w:r>
          </w:p>
        </w:tc>
        <w:tc>
          <w:tcPr>
            <w:tcW w:w="3237" w:type="pct"/>
            <w:tcBorders>
              <w:top w:val="single" w:sz="4" w:space="0" w:color="auto"/>
            </w:tcBorders>
            <w:shd w:val="pct12" w:color="auto" w:fill="auto"/>
          </w:tcPr>
          <w:p w14:paraId="45843146" w14:textId="77777777" w:rsidR="00CD6B4C" w:rsidRPr="00877C15" w:rsidRDefault="00CD6B4C" w:rsidP="00EA2B0D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CD6B4C" w:rsidRPr="00C43489" w14:paraId="078B3723" w14:textId="77777777" w:rsidTr="00CD6B4C">
        <w:trPr>
          <w:trHeight w:val="838"/>
        </w:trPr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612AD596" w14:textId="4703BEB4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8.1-8.4</w:t>
            </w:r>
          </w:p>
        </w:tc>
        <w:tc>
          <w:tcPr>
            <w:tcW w:w="137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350CF2E" w14:textId="5256D26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Record keeping; storage; data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ntegrity</w:t>
            </w:r>
          </w:p>
        </w:tc>
        <w:tc>
          <w:tcPr>
            <w:tcW w:w="323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5C12A9C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2229C2D6" w14:textId="46110387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48FB607D" w14:textId="77777777" w:rsidTr="00CD6B4C">
        <w:tc>
          <w:tcPr>
            <w:tcW w:w="386" w:type="pct"/>
            <w:shd w:val="pct12" w:color="auto" w:fill="auto"/>
          </w:tcPr>
          <w:p w14:paraId="51646C9E" w14:textId="35ADDCF7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9.</w:t>
            </w:r>
          </w:p>
        </w:tc>
        <w:tc>
          <w:tcPr>
            <w:tcW w:w="1377" w:type="pct"/>
            <w:shd w:val="pct12" w:color="auto" w:fill="auto"/>
          </w:tcPr>
          <w:p w14:paraId="14A7BF32" w14:textId="3800F9AE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 xml:space="preserve">Measurement </w:t>
            </w:r>
            <w:r w:rsid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u</w:t>
            </w: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ncertainty</w:t>
            </w:r>
          </w:p>
        </w:tc>
        <w:tc>
          <w:tcPr>
            <w:tcW w:w="3237" w:type="pct"/>
            <w:shd w:val="pct12" w:color="auto" w:fill="auto"/>
          </w:tcPr>
          <w:p w14:paraId="550AE792" w14:textId="3A648715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B4C" w:rsidRPr="00C43489" w14:paraId="6C3DA42C" w14:textId="77777777" w:rsidTr="00CD6B4C">
        <w:trPr>
          <w:trHeight w:val="838"/>
        </w:trPr>
        <w:tc>
          <w:tcPr>
            <w:tcW w:w="386" w:type="pct"/>
          </w:tcPr>
          <w:p w14:paraId="6EB176AC" w14:textId="6A5ECF4C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9.1-9.3</w:t>
            </w:r>
          </w:p>
        </w:tc>
        <w:tc>
          <w:tcPr>
            <w:tcW w:w="1377" w:type="pct"/>
          </w:tcPr>
          <w:p w14:paraId="29228777" w14:textId="7CD18E96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Initial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alculation at all critical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oncentrations and cut-off concentrations in all matrices</w:t>
            </w:r>
          </w:p>
        </w:tc>
        <w:tc>
          <w:tcPr>
            <w:tcW w:w="3237" w:type="pct"/>
          </w:tcPr>
          <w:p w14:paraId="5CD6D32D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7E23C8AD" w14:textId="2E8C70F9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53D3D49F" w14:textId="77777777" w:rsidTr="00CD6B4C">
        <w:trPr>
          <w:trHeight w:val="838"/>
        </w:trPr>
        <w:tc>
          <w:tcPr>
            <w:tcW w:w="386" w:type="pct"/>
            <w:tcBorders>
              <w:bottom w:val="single" w:sz="4" w:space="0" w:color="auto"/>
            </w:tcBorders>
          </w:tcPr>
          <w:p w14:paraId="4DFD7499" w14:textId="6379A8DB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9.4</w:t>
            </w: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14:paraId="0F6EF29E" w14:textId="6517BC4E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Procedure/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rocess for on-going measurement uncertainty</w:t>
            </w:r>
          </w:p>
        </w:tc>
        <w:tc>
          <w:tcPr>
            <w:tcW w:w="3237" w:type="pct"/>
            <w:tcBorders>
              <w:bottom w:val="single" w:sz="4" w:space="0" w:color="auto"/>
            </w:tcBorders>
          </w:tcPr>
          <w:p w14:paraId="4842C2EF" w14:textId="77777777" w:rsidR="00CD6B4C" w:rsidRDefault="00CD6B4C" w:rsidP="00EA2B0D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Comments:</w:t>
            </w:r>
          </w:p>
          <w:p w14:paraId="1A6BB94C" w14:textId="38705391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58BE41F1" w14:textId="77777777" w:rsidTr="00CD6B4C">
        <w:trPr>
          <w:trHeight w:val="296"/>
        </w:trPr>
        <w:tc>
          <w:tcPr>
            <w:tcW w:w="386" w:type="pct"/>
            <w:shd w:val="pct12" w:color="auto" w:fill="auto"/>
          </w:tcPr>
          <w:p w14:paraId="3B2BEDC9" w14:textId="6ACD29CF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10.</w:t>
            </w:r>
          </w:p>
        </w:tc>
        <w:tc>
          <w:tcPr>
            <w:tcW w:w="1377" w:type="pct"/>
            <w:shd w:val="pct12" w:color="auto" w:fill="auto"/>
          </w:tcPr>
          <w:p w14:paraId="1F4E0F8A" w14:textId="2CE0580F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Ensuring the validity of results</w:t>
            </w:r>
          </w:p>
        </w:tc>
        <w:tc>
          <w:tcPr>
            <w:tcW w:w="3237" w:type="pct"/>
            <w:shd w:val="pct12" w:color="auto" w:fill="auto"/>
          </w:tcPr>
          <w:p w14:paraId="144652DF" w14:textId="7777777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617F9E09" w14:textId="77777777" w:rsidTr="00CD6B4C">
        <w:trPr>
          <w:trHeight w:val="838"/>
        </w:trPr>
        <w:tc>
          <w:tcPr>
            <w:tcW w:w="386" w:type="pct"/>
          </w:tcPr>
          <w:p w14:paraId="30D2124B" w14:textId="374B11F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10.1-10.11</w:t>
            </w:r>
          </w:p>
        </w:tc>
        <w:tc>
          <w:tcPr>
            <w:tcW w:w="1377" w:type="pct"/>
          </w:tcPr>
          <w:p w14:paraId="06149E9E" w14:textId="37E98DE6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IQC design, review and on-going trending process and procedures</w:t>
            </w:r>
          </w:p>
        </w:tc>
        <w:tc>
          <w:tcPr>
            <w:tcW w:w="3237" w:type="pct"/>
          </w:tcPr>
          <w:p w14:paraId="77612EB0" w14:textId="77777777" w:rsidR="00CD6B4C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46FFE87B" w14:textId="443D1BD2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6CC90676" w14:textId="77777777" w:rsidTr="00CD6B4C">
        <w:trPr>
          <w:trHeight w:val="838"/>
        </w:trPr>
        <w:tc>
          <w:tcPr>
            <w:tcW w:w="386" w:type="pct"/>
          </w:tcPr>
          <w:p w14:paraId="718ACFB0" w14:textId="52438BF2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10.12-10.16</w:t>
            </w:r>
          </w:p>
        </w:tc>
        <w:tc>
          <w:tcPr>
            <w:tcW w:w="1377" w:type="pct"/>
          </w:tcPr>
          <w:p w14:paraId="754E8640" w14:textId="41A8E55B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 xml:space="preserve">EQA </w:t>
            </w:r>
            <w:r w:rsidR="00877C15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roficiency testing design, review and on-going trending process and procedures</w:t>
            </w:r>
          </w:p>
        </w:tc>
        <w:tc>
          <w:tcPr>
            <w:tcW w:w="3237" w:type="pct"/>
          </w:tcPr>
          <w:p w14:paraId="1AF4CB12" w14:textId="77777777" w:rsidR="00CD6B4C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1A24BE35" w14:textId="66490940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66C5305E" w14:textId="77777777" w:rsidTr="00CD6B4C">
        <w:trPr>
          <w:trHeight w:val="359"/>
        </w:trPr>
        <w:tc>
          <w:tcPr>
            <w:tcW w:w="386" w:type="pct"/>
            <w:shd w:val="pct12" w:color="auto" w:fill="auto"/>
          </w:tcPr>
          <w:p w14:paraId="512A04CD" w14:textId="50415D7A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11.</w:t>
            </w:r>
          </w:p>
        </w:tc>
        <w:tc>
          <w:tcPr>
            <w:tcW w:w="1377" w:type="pct"/>
            <w:shd w:val="pct12" w:color="auto" w:fill="auto"/>
          </w:tcPr>
          <w:p w14:paraId="5406FE4B" w14:textId="558207E8" w:rsidR="00CD6B4C" w:rsidRPr="00877C15" w:rsidRDefault="00CD6B4C" w:rsidP="00EA2B0D">
            <w:pPr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b/>
                <w:bCs/>
                <w:color w:val="330072"/>
                <w:sz w:val="22"/>
                <w:szCs w:val="22"/>
                <w:lang w:val="en-GB"/>
              </w:rPr>
              <w:t>Reporting test results</w:t>
            </w:r>
          </w:p>
        </w:tc>
        <w:tc>
          <w:tcPr>
            <w:tcW w:w="3237" w:type="pct"/>
            <w:shd w:val="pct12" w:color="auto" w:fill="auto"/>
          </w:tcPr>
          <w:p w14:paraId="2B875588" w14:textId="7777777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43329461" w14:textId="77777777" w:rsidTr="00CD6B4C">
        <w:trPr>
          <w:trHeight w:val="838"/>
        </w:trPr>
        <w:tc>
          <w:tcPr>
            <w:tcW w:w="386" w:type="pct"/>
          </w:tcPr>
          <w:p w14:paraId="18753D5F" w14:textId="1023A93D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11.1-11.2</w:t>
            </w:r>
          </w:p>
        </w:tc>
        <w:tc>
          <w:tcPr>
            <w:tcW w:w="1377" w:type="pct"/>
          </w:tcPr>
          <w:p w14:paraId="64C02E1E" w14:textId="6FD0920A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Review and authorisation of test results</w:t>
            </w:r>
          </w:p>
        </w:tc>
        <w:tc>
          <w:tcPr>
            <w:tcW w:w="3237" w:type="pct"/>
          </w:tcPr>
          <w:p w14:paraId="15935152" w14:textId="77777777" w:rsidR="00CD6B4C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4E83BE4E" w14:textId="3C1F3DD1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40BC2E51" w14:textId="77777777" w:rsidTr="00CD6B4C">
        <w:trPr>
          <w:trHeight w:val="838"/>
        </w:trPr>
        <w:tc>
          <w:tcPr>
            <w:tcW w:w="386" w:type="pct"/>
          </w:tcPr>
          <w:p w14:paraId="42E94ECB" w14:textId="1BC2BE25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11.3-11.5</w:t>
            </w:r>
          </w:p>
        </w:tc>
        <w:tc>
          <w:tcPr>
            <w:tcW w:w="1377" w:type="pct"/>
          </w:tcPr>
          <w:p w14:paraId="0B80912C" w14:textId="56379E05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Statements of conformity and decision rules</w:t>
            </w:r>
          </w:p>
        </w:tc>
        <w:tc>
          <w:tcPr>
            <w:tcW w:w="3237" w:type="pct"/>
          </w:tcPr>
          <w:p w14:paraId="211FFDB6" w14:textId="77777777" w:rsidR="00CD6B4C" w:rsidRPr="00877C15" w:rsidRDefault="00CD6B4C" w:rsidP="00B862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7757BDF1" w14:textId="7777777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32CFFB50" w14:textId="77777777" w:rsidTr="00CD6B4C">
        <w:trPr>
          <w:trHeight w:val="838"/>
        </w:trPr>
        <w:tc>
          <w:tcPr>
            <w:tcW w:w="386" w:type="pct"/>
          </w:tcPr>
          <w:p w14:paraId="3211DCA8" w14:textId="0106A9EC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11.6</w:t>
            </w:r>
          </w:p>
        </w:tc>
        <w:tc>
          <w:tcPr>
            <w:tcW w:w="1377" w:type="pct"/>
          </w:tcPr>
          <w:p w14:paraId="724AE0E2" w14:textId="6F1C567B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Sample result deviations</w:t>
            </w:r>
          </w:p>
        </w:tc>
        <w:tc>
          <w:tcPr>
            <w:tcW w:w="3237" w:type="pct"/>
          </w:tcPr>
          <w:p w14:paraId="6354F1BA" w14:textId="77777777" w:rsidR="00CD6B4C" w:rsidRPr="00877C15" w:rsidRDefault="00CD6B4C" w:rsidP="00B862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33A352F8" w14:textId="77777777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B4C" w:rsidRPr="00C43489" w14:paraId="4B5B923E" w14:textId="77777777" w:rsidTr="00CD6B4C">
        <w:trPr>
          <w:trHeight w:val="414"/>
        </w:trPr>
        <w:tc>
          <w:tcPr>
            <w:tcW w:w="386" w:type="pct"/>
          </w:tcPr>
          <w:p w14:paraId="69A76A42" w14:textId="22B3878F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11.7-11.8</w:t>
            </w:r>
          </w:p>
        </w:tc>
        <w:tc>
          <w:tcPr>
            <w:tcW w:w="1377" w:type="pct"/>
          </w:tcPr>
          <w:p w14:paraId="56A45D30" w14:textId="43D39202" w:rsidR="00CD6B4C" w:rsidRPr="00877C15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Dilution and result format</w:t>
            </w:r>
          </w:p>
        </w:tc>
        <w:tc>
          <w:tcPr>
            <w:tcW w:w="3237" w:type="pct"/>
          </w:tcPr>
          <w:p w14:paraId="4CCA58C4" w14:textId="77777777" w:rsidR="00CD6B4C" w:rsidRPr="00877C15" w:rsidRDefault="00CD6B4C" w:rsidP="00B862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7C15">
              <w:rPr>
                <w:rFonts w:ascii="Arial" w:hAnsi="Arial" w:cs="Arial"/>
                <w:sz w:val="22"/>
                <w:szCs w:val="22"/>
                <w:lang w:val="en-GB"/>
              </w:rPr>
              <w:t>Comments:</w:t>
            </w:r>
          </w:p>
          <w:p w14:paraId="4DABC7CB" w14:textId="77777777" w:rsidR="00CD6B4C" w:rsidRDefault="00CD6B4C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97D3E6" w14:textId="4FA37AD3" w:rsidR="00877C15" w:rsidRPr="00877C15" w:rsidRDefault="00877C15" w:rsidP="00EA2B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107DCD4" w14:textId="77777777" w:rsidR="00D80D8E" w:rsidRDefault="00D80D8E">
      <w:pPr>
        <w:rPr>
          <w:rFonts w:asciiTheme="minorHAnsi" w:hAnsiTheme="minorHAnsi"/>
          <w:sz w:val="22"/>
          <w:szCs w:val="22"/>
          <w:lang w:val="en-GB"/>
        </w:rPr>
      </w:pPr>
    </w:p>
    <w:p w14:paraId="4E3499DA" w14:textId="77777777" w:rsidR="00951074" w:rsidRDefault="00951074">
      <w:pPr>
        <w:rPr>
          <w:rFonts w:asciiTheme="minorHAnsi" w:hAnsiTheme="minorHAnsi"/>
          <w:sz w:val="22"/>
          <w:szCs w:val="22"/>
          <w:lang w:val="en-GB"/>
        </w:rPr>
      </w:pPr>
    </w:p>
    <w:p w14:paraId="52FF1CF5" w14:textId="77777777" w:rsidR="00951074" w:rsidRDefault="00951074">
      <w:pPr>
        <w:rPr>
          <w:rFonts w:asciiTheme="minorHAnsi" w:hAnsiTheme="minorHAnsi"/>
          <w:sz w:val="22"/>
          <w:szCs w:val="22"/>
          <w:lang w:val="en-GB"/>
        </w:rPr>
      </w:pPr>
    </w:p>
    <w:p w14:paraId="2006B7E6" w14:textId="0B25ABEF" w:rsidR="00951074" w:rsidRPr="00951074" w:rsidRDefault="00951074">
      <w:pPr>
        <w:rPr>
          <w:rFonts w:asciiTheme="minorHAnsi" w:hAnsiTheme="minorHAnsi"/>
          <w:b/>
          <w:sz w:val="22"/>
          <w:szCs w:val="22"/>
          <w:lang w:val="en-GB"/>
        </w:rPr>
      </w:pPr>
    </w:p>
    <w:sectPr w:rsidR="00951074" w:rsidRPr="00951074" w:rsidSect="00C43489">
      <w:headerReference w:type="default" r:id="rId9"/>
      <w:footerReference w:type="default" r:id="rId10"/>
      <w:pgSz w:w="16838" w:h="11906" w:orient="landscape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06AF" w14:textId="77777777" w:rsidR="00EC6379" w:rsidRDefault="00EC6379" w:rsidP="00C43489">
      <w:r>
        <w:separator/>
      </w:r>
    </w:p>
  </w:endnote>
  <w:endnote w:type="continuationSeparator" w:id="0">
    <w:p w14:paraId="2845AE77" w14:textId="77777777" w:rsidR="00EC6379" w:rsidRDefault="00EC6379" w:rsidP="00C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</w:rPr>
      <w:id w:val="-16457302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5C0700" w14:textId="65AD7B88" w:rsidR="009B7E18" w:rsidRPr="009C4554" w:rsidRDefault="009C4554">
            <w:pPr>
              <w:pStyle w:val="Footer"/>
              <w:rPr>
                <w:rFonts w:ascii="Arial" w:hAnsi="Arial" w:cs="Arial"/>
                <w:sz w:val="20"/>
              </w:rPr>
            </w:pPr>
            <w:r w:rsidRPr="009C4554">
              <w:rPr>
                <w:rFonts w:ascii="Arial" w:hAnsi="Arial" w:cs="Arial"/>
                <w:sz w:val="20"/>
              </w:rPr>
              <w:t>F573 LAB 51 G</w:t>
            </w:r>
            <w:r>
              <w:rPr>
                <w:rFonts w:ascii="Arial" w:hAnsi="Arial" w:cs="Arial"/>
                <w:sz w:val="20"/>
              </w:rPr>
              <w:t>ap</w:t>
            </w:r>
            <w:r w:rsidRPr="009C4554">
              <w:rPr>
                <w:rFonts w:ascii="Arial" w:hAnsi="Arial" w:cs="Arial"/>
                <w:sz w:val="20"/>
              </w:rPr>
              <w:t xml:space="preserve"> Analysis Template</w:t>
            </w:r>
            <w:r>
              <w:rPr>
                <w:rFonts w:ascii="Arial" w:hAnsi="Arial" w:cs="Arial"/>
                <w:sz w:val="20"/>
              </w:rPr>
              <w:t xml:space="preserve"> (Issue </w:t>
            </w:r>
            <w:r w:rsidR="004F5DDA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 June 2021)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9B7E18" w:rsidRPr="009C4554">
              <w:rPr>
                <w:rFonts w:ascii="Arial" w:hAnsi="Arial" w:cs="Arial"/>
                <w:sz w:val="20"/>
              </w:rPr>
              <w:t xml:space="preserve">Page </w:t>
            </w:r>
            <w:r w:rsidR="009B7E18" w:rsidRPr="009C455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9B7E18" w:rsidRPr="009C455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9B7E18" w:rsidRPr="009C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0185C" w:rsidRPr="009C4554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9B7E18" w:rsidRPr="009C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9B7E18" w:rsidRPr="009C4554">
              <w:rPr>
                <w:rFonts w:ascii="Arial" w:hAnsi="Arial" w:cs="Arial"/>
                <w:sz w:val="20"/>
              </w:rPr>
              <w:t xml:space="preserve"> of </w:t>
            </w:r>
            <w:r w:rsidR="009B7E18" w:rsidRPr="009C455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9B7E18" w:rsidRPr="009C455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9B7E18" w:rsidRPr="009C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0185C" w:rsidRPr="009C4554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="009B7E18" w:rsidRPr="009C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36708" w14:textId="77777777" w:rsidR="00EC6379" w:rsidRDefault="00EC6379" w:rsidP="00C43489">
      <w:r>
        <w:separator/>
      </w:r>
    </w:p>
  </w:footnote>
  <w:footnote w:type="continuationSeparator" w:id="0">
    <w:p w14:paraId="1FE4A821" w14:textId="77777777" w:rsidR="00EC6379" w:rsidRDefault="00EC6379" w:rsidP="00C4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C7CA8" w14:textId="6E11661A" w:rsidR="009B7E18" w:rsidRPr="00751C21" w:rsidRDefault="004B4D1A" w:rsidP="00C43489">
    <w:pPr>
      <w:pStyle w:val="Header"/>
      <w:jc w:val="center"/>
      <w:rPr>
        <w:rFonts w:ascii="Arial" w:hAnsi="Arial" w:cs="Arial"/>
        <w:b/>
        <w:sz w:val="36"/>
        <w:szCs w:val="36"/>
      </w:rPr>
    </w:pPr>
    <w:r w:rsidRPr="00751C21">
      <w:rPr>
        <w:rFonts w:ascii="Arial" w:hAnsi="Arial" w:cs="Arial"/>
        <w:noProof/>
        <w:sz w:val="22"/>
        <w:szCs w:val="18"/>
      </w:rPr>
      <w:drawing>
        <wp:anchor distT="0" distB="0" distL="114300" distR="114300" simplePos="0" relativeHeight="251659264" behindDoc="0" locked="0" layoutInCell="1" allowOverlap="1" wp14:anchorId="2E63BA4E" wp14:editId="0FB04081">
          <wp:simplePos x="0" y="0"/>
          <wp:positionH relativeFrom="column">
            <wp:posOffset>-628650</wp:posOffset>
          </wp:positionH>
          <wp:positionV relativeFrom="page">
            <wp:posOffset>106680</wp:posOffset>
          </wp:positionV>
          <wp:extent cx="1823085" cy="617220"/>
          <wp:effectExtent l="0" t="0" r="5715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C21">
      <w:rPr>
        <w:rFonts w:ascii="Arial" w:hAnsi="Arial" w:cs="Arial"/>
        <w:b/>
        <w:sz w:val="32"/>
        <w:szCs w:val="32"/>
      </w:rPr>
      <w:t>LAB 51 -</w:t>
    </w:r>
    <w:r w:rsidR="009C4554" w:rsidRPr="00751C21">
      <w:rPr>
        <w:rFonts w:ascii="Arial" w:hAnsi="Arial" w:cs="Arial"/>
        <w:b/>
        <w:sz w:val="32"/>
        <w:szCs w:val="32"/>
      </w:rPr>
      <w:t xml:space="preserve"> </w:t>
    </w:r>
    <w:r w:rsidRPr="00751C21">
      <w:rPr>
        <w:rFonts w:ascii="Arial" w:hAnsi="Arial" w:cs="Arial"/>
        <w:b/>
        <w:sz w:val="32"/>
        <w:szCs w:val="32"/>
      </w:rPr>
      <w:t>G</w:t>
    </w:r>
    <w:r w:rsidR="00877C15" w:rsidRPr="00751C21">
      <w:rPr>
        <w:rFonts w:ascii="Arial" w:hAnsi="Arial" w:cs="Arial"/>
        <w:b/>
        <w:sz w:val="32"/>
        <w:szCs w:val="32"/>
      </w:rPr>
      <w:t>ap</w:t>
    </w:r>
    <w:r w:rsidRPr="00751C21">
      <w:rPr>
        <w:rFonts w:ascii="Arial" w:hAnsi="Arial" w:cs="Arial"/>
        <w:b/>
        <w:sz w:val="32"/>
        <w:szCs w:val="32"/>
      </w:rPr>
      <w:t xml:space="preserve">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112C6"/>
    <w:multiLevelType w:val="multilevel"/>
    <w:tmpl w:val="FEB6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pStyle w:val="Header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472C2891"/>
    <w:multiLevelType w:val="hybridMultilevel"/>
    <w:tmpl w:val="45DA2F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3748BF"/>
    <w:multiLevelType w:val="hybridMultilevel"/>
    <w:tmpl w:val="08BC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2D"/>
    <w:rsid w:val="00006B90"/>
    <w:rsid w:val="00037025"/>
    <w:rsid w:val="000668C1"/>
    <w:rsid w:val="000822C7"/>
    <w:rsid w:val="000969EF"/>
    <w:rsid w:val="000E6FBF"/>
    <w:rsid w:val="00113333"/>
    <w:rsid w:val="00167C0D"/>
    <w:rsid w:val="001C0075"/>
    <w:rsid w:val="001C00EC"/>
    <w:rsid w:val="001D2E6B"/>
    <w:rsid w:val="001F5AC1"/>
    <w:rsid w:val="001F671F"/>
    <w:rsid w:val="00231176"/>
    <w:rsid w:val="00260A97"/>
    <w:rsid w:val="00262A71"/>
    <w:rsid w:val="00266945"/>
    <w:rsid w:val="002A1E49"/>
    <w:rsid w:val="002A376B"/>
    <w:rsid w:val="002A7F7F"/>
    <w:rsid w:val="002B1322"/>
    <w:rsid w:val="002C0E98"/>
    <w:rsid w:val="002D368F"/>
    <w:rsid w:val="002F1F4C"/>
    <w:rsid w:val="002F68EA"/>
    <w:rsid w:val="0030185C"/>
    <w:rsid w:val="00316DC1"/>
    <w:rsid w:val="00371C0D"/>
    <w:rsid w:val="003C0BE7"/>
    <w:rsid w:val="003C6DAA"/>
    <w:rsid w:val="00411823"/>
    <w:rsid w:val="00443368"/>
    <w:rsid w:val="004613DD"/>
    <w:rsid w:val="00463AD6"/>
    <w:rsid w:val="00474FBA"/>
    <w:rsid w:val="004823BB"/>
    <w:rsid w:val="004A53C7"/>
    <w:rsid w:val="004B038F"/>
    <w:rsid w:val="004B4D1A"/>
    <w:rsid w:val="004F037A"/>
    <w:rsid w:val="004F53E7"/>
    <w:rsid w:val="004F5DDA"/>
    <w:rsid w:val="00555A9F"/>
    <w:rsid w:val="00583C72"/>
    <w:rsid w:val="00583EA9"/>
    <w:rsid w:val="00586DB5"/>
    <w:rsid w:val="005A36BC"/>
    <w:rsid w:val="005B0DF8"/>
    <w:rsid w:val="005C27DA"/>
    <w:rsid w:val="005C6559"/>
    <w:rsid w:val="005F2A7E"/>
    <w:rsid w:val="00601DA4"/>
    <w:rsid w:val="006224A1"/>
    <w:rsid w:val="00650419"/>
    <w:rsid w:val="006550C7"/>
    <w:rsid w:val="006556DD"/>
    <w:rsid w:val="006924C7"/>
    <w:rsid w:val="006D15CD"/>
    <w:rsid w:val="006D175C"/>
    <w:rsid w:val="006D3897"/>
    <w:rsid w:val="006F3196"/>
    <w:rsid w:val="00713E9A"/>
    <w:rsid w:val="00733103"/>
    <w:rsid w:val="00751C21"/>
    <w:rsid w:val="00761B0B"/>
    <w:rsid w:val="00790EAE"/>
    <w:rsid w:val="007B3EED"/>
    <w:rsid w:val="007C1FD8"/>
    <w:rsid w:val="007E60EE"/>
    <w:rsid w:val="007F4074"/>
    <w:rsid w:val="008069EE"/>
    <w:rsid w:val="008213F8"/>
    <w:rsid w:val="008303E5"/>
    <w:rsid w:val="008616EB"/>
    <w:rsid w:val="008725C7"/>
    <w:rsid w:val="00877C15"/>
    <w:rsid w:val="00891C3A"/>
    <w:rsid w:val="00897C7A"/>
    <w:rsid w:val="008C0B1D"/>
    <w:rsid w:val="008D6DE7"/>
    <w:rsid w:val="00904A60"/>
    <w:rsid w:val="00930EDC"/>
    <w:rsid w:val="00943643"/>
    <w:rsid w:val="00951074"/>
    <w:rsid w:val="00957CB1"/>
    <w:rsid w:val="0098244E"/>
    <w:rsid w:val="00984B90"/>
    <w:rsid w:val="009B7E18"/>
    <w:rsid w:val="009C4214"/>
    <w:rsid w:val="009C4554"/>
    <w:rsid w:val="009D65F7"/>
    <w:rsid w:val="009D7220"/>
    <w:rsid w:val="009D7AD8"/>
    <w:rsid w:val="009F272D"/>
    <w:rsid w:val="009F5AD3"/>
    <w:rsid w:val="00A304FC"/>
    <w:rsid w:val="00A332AE"/>
    <w:rsid w:val="00A51943"/>
    <w:rsid w:val="00A850DA"/>
    <w:rsid w:val="00A94863"/>
    <w:rsid w:val="00AF2B47"/>
    <w:rsid w:val="00B11712"/>
    <w:rsid w:val="00B11F43"/>
    <w:rsid w:val="00B24D3C"/>
    <w:rsid w:val="00B757CE"/>
    <w:rsid w:val="00B862D3"/>
    <w:rsid w:val="00BA29BC"/>
    <w:rsid w:val="00BB422F"/>
    <w:rsid w:val="00BD7309"/>
    <w:rsid w:val="00C40C43"/>
    <w:rsid w:val="00C43489"/>
    <w:rsid w:val="00C43783"/>
    <w:rsid w:val="00C55289"/>
    <w:rsid w:val="00C600FE"/>
    <w:rsid w:val="00C7091F"/>
    <w:rsid w:val="00C76BAC"/>
    <w:rsid w:val="00C94A24"/>
    <w:rsid w:val="00CB59D6"/>
    <w:rsid w:val="00CD0CDE"/>
    <w:rsid w:val="00CD247B"/>
    <w:rsid w:val="00CD6B4C"/>
    <w:rsid w:val="00CF3C03"/>
    <w:rsid w:val="00D313A4"/>
    <w:rsid w:val="00D40878"/>
    <w:rsid w:val="00D65044"/>
    <w:rsid w:val="00D80D8E"/>
    <w:rsid w:val="00D95729"/>
    <w:rsid w:val="00DE134D"/>
    <w:rsid w:val="00DE231C"/>
    <w:rsid w:val="00DE3124"/>
    <w:rsid w:val="00DF6AA4"/>
    <w:rsid w:val="00E11179"/>
    <w:rsid w:val="00E24AAA"/>
    <w:rsid w:val="00E4772A"/>
    <w:rsid w:val="00E545B3"/>
    <w:rsid w:val="00E64D11"/>
    <w:rsid w:val="00E7141C"/>
    <w:rsid w:val="00E82899"/>
    <w:rsid w:val="00EA2B0D"/>
    <w:rsid w:val="00EC4149"/>
    <w:rsid w:val="00EC6379"/>
    <w:rsid w:val="00EF78A7"/>
    <w:rsid w:val="00F13853"/>
    <w:rsid w:val="00F14065"/>
    <w:rsid w:val="00F37B5C"/>
    <w:rsid w:val="00F47F70"/>
    <w:rsid w:val="00F809D7"/>
    <w:rsid w:val="00F81CFB"/>
    <w:rsid w:val="00F86DE4"/>
    <w:rsid w:val="00FC690B"/>
    <w:rsid w:val="00FD3249"/>
    <w:rsid w:val="00FE471E"/>
    <w:rsid w:val="00FE782D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698EA8"/>
  <w15:docId w15:val="{CE16B361-345C-4018-A5AA-7108ACDE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213F8"/>
    <w:pPr>
      <w:widowControl/>
      <w:spacing w:after="120" w:line="276" w:lineRule="auto"/>
      <w:ind w:left="0"/>
      <w:contextualSpacing w:val="0"/>
      <w:outlineLvl w:val="0"/>
    </w:pPr>
    <w:rPr>
      <w:rFonts w:ascii="Arial" w:eastAsiaTheme="minorHAnsi" w:hAnsi="Arial" w:cs="Arial"/>
      <w:b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709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A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A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A9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13F8"/>
    <w:rPr>
      <w:rFonts w:ascii="Arial" w:hAnsi="Arial" w:cs="Arial"/>
      <w:b/>
      <w:sz w:val="24"/>
      <w:szCs w:val="24"/>
    </w:rPr>
  </w:style>
  <w:style w:type="paragraph" w:customStyle="1" w:styleId="Header2">
    <w:name w:val="Header 2"/>
    <w:basedOn w:val="Normal"/>
    <w:rsid w:val="008213F8"/>
    <w:pPr>
      <w:widowControl/>
      <w:numPr>
        <w:ilvl w:val="1"/>
        <w:numId w:val="3"/>
      </w:num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9F5AD3"/>
    <w:pPr>
      <w:widowControl/>
      <w:jc w:val="center"/>
    </w:pPr>
    <w:rPr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F5AD3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4F5D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as.com/wp-content/uploads/2021/06/F572-LAB-51-Toxicology-Requirements-Declaration-Form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AA0D-B1E3-4F52-96DC-87FB802F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UKAS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Ruddle</dc:creator>
  <cp:lastModifiedBy>Tracy Pia</cp:lastModifiedBy>
  <cp:revision>7</cp:revision>
  <dcterms:created xsi:type="dcterms:W3CDTF">2021-06-01T07:43:00Z</dcterms:created>
  <dcterms:modified xsi:type="dcterms:W3CDTF">2021-06-15T09:53:00Z</dcterms:modified>
</cp:coreProperties>
</file>