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F84E" w14:textId="43427B87" w:rsidR="00C5351B" w:rsidRDefault="00C5351B" w:rsidP="00C5351B">
      <w:pPr>
        <w:pStyle w:val="NoSpacing"/>
        <w:jc w:val="center"/>
        <w:rPr>
          <w:rFonts w:ascii="Verdana" w:hAnsi="Verdana"/>
          <w:b/>
          <w:bCs/>
          <w:color w:val="330072"/>
          <w:sz w:val="32"/>
          <w:szCs w:val="32"/>
        </w:rPr>
      </w:pPr>
      <w:r>
        <w:rPr>
          <w:rFonts w:ascii="Verdana" w:hAnsi="Verdana"/>
          <w:b/>
          <w:bCs/>
          <w:noProof/>
          <w:color w:val="330072"/>
          <w:sz w:val="32"/>
          <w:szCs w:val="32"/>
        </w:rPr>
        <w:drawing>
          <wp:inline distT="0" distB="0" distL="0" distR="0" wp14:anchorId="6889B9FD" wp14:editId="55A8175F">
            <wp:extent cx="3600000" cy="1775670"/>
            <wp:effectExtent l="0" t="0" r="635" b="0"/>
            <wp:docPr id="1219598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98987" name="Picture 12195989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7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A3295" w14:textId="619B2252" w:rsidR="00F35B72" w:rsidRPr="00CD2F98" w:rsidRDefault="00F35B72" w:rsidP="00CD2F98">
      <w:pPr>
        <w:pStyle w:val="NoSpacing"/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CD2F98">
        <w:rPr>
          <w:rFonts w:ascii="Verdana" w:hAnsi="Verdana"/>
          <w:b/>
          <w:bCs/>
          <w:color w:val="330072"/>
          <w:sz w:val="40"/>
          <w:szCs w:val="40"/>
        </w:rPr>
        <w:t xml:space="preserve">Standardised Accreditation Scope </w:t>
      </w:r>
      <w:r w:rsidR="00A139C3" w:rsidRPr="00CD2F98">
        <w:rPr>
          <w:rFonts w:ascii="Verdana" w:hAnsi="Verdana"/>
          <w:b/>
          <w:bCs/>
          <w:color w:val="330072"/>
          <w:sz w:val="40"/>
          <w:szCs w:val="40"/>
        </w:rPr>
        <w:t>Terms</w:t>
      </w:r>
      <w:r w:rsidR="00F02086" w:rsidRPr="00CD2F98">
        <w:rPr>
          <w:rFonts w:ascii="Verdana" w:hAnsi="Verdana"/>
          <w:b/>
          <w:bCs/>
          <w:color w:val="330072"/>
          <w:sz w:val="40"/>
          <w:szCs w:val="40"/>
        </w:rPr>
        <w:t xml:space="preserve"> – Glossary and </w:t>
      </w:r>
      <w:r w:rsidR="00EC6FD9" w:rsidRPr="00CD2F98">
        <w:rPr>
          <w:rFonts w:ascii="Verdana" w:hAnsi="Verdana"/>
          <w:b/>
          <w:bCs/>
          <w:color w:val="330072"/>
          <w:sz w:val="40"/>
          <w:szCs w:val="40"/>
        </w:rPr>
        <w:t xml:space="preserve">change </w:t>
      </w:r>
      <w:r w:rsidR="00F02086" w:rsidRPr="00CD2F98">
        <w:rPr>
          <w:rFonts w:ascii="Verdana" w:hAnsi="Verdana"/>
          <w:b/>
          <w:bCs/>
          <w:color w:val="330072"/>
          <w:sz w:val="40"/>
          <w:szCs w:val="40"/>
        </w:rPr>
        <w:t>mapping</w:t>
      </w:r>
    </w:p>
    <w:p w14:paraId="27238773" w14:textId="77777777" w:rsidR="00144504" w:rsidRPr="007F13FB" w:rsidRDefault="00144504" w:rsidP="00144504">
      <w:pPr>
        <w:pStyle w:val="NoSpacing"/>
        <w:rPr>
          <w:rFonts w:ascii="Verdana" w:hAnsi="Verdana"/>
        </w:rPr>
      </w:pPr>
    </w:p>
    <w:p w14:paraId="1A0049E6" w14:textId="77777777" w:rsidR="00F35B72" w:rsidRPr="007F13FB" w:rsidRDefault="00F35B72" w:rsidP="00144504">
      <w:pPr>
        <w:pStyle w:val="NoSpacing"/>
        <w:rPr>
          <w:rFonts w:ascii="Verdana" w:hAnsi="Verdana"/>
        </w:rPr>
      </w:pPr>
      <w:r w:rsidRPr="007F13FB">
        <w:rPr>
          <w:rFonts w:ascii="Verdana" w:hAnsi="Verdana"/>
        </w:rPr>
        <w:t>Digital schedules introduce a standardised approach to describing accredited scopes. This ensures clarity and consistency across all UKAS customers enabling the market to better interpret and compare services.</w:t>
      </w:r>
    </w:p>
    <w:p w14:paraId="6CB07239" w14:textId="766F556B" w:rsidR="00A139C3" w:rsidRDefault="00A139C3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>Standardising the accreditation scope terms used is a significant and complex task. Our internal technical teams have been reviewing and aligning the schedules to the standardised accreditation scope terms.</w:t>
      </w:r>
    </w:p>
    <w:p w14:paraId="7333EBF4" w14:textId="77777777" w:rsidR="00B052FE" w:rsidRPr="007F13FB" w:rsidRDefault="00B052FE" w:rsidP="00144504">
      <w:pPr>
        <w:pStyle w:val="NoSpacing"/>
        <w:rPr>
          <w:rFonts w:ascii="Verdana" w:hAnsi="Verdana"/>
        </w:rPr>
      </w:pPr>
    </w:p>
    <w:p w14:paraId="364C5CF3" w14:textId="0BA78310" w:rsidR="0004597D" w:rsidRDefault="00F35B72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 xml:space="preserve">Going forward </w:t>
      </w:r>
      <w:r w:rsidR="00B87454" w:rsidRPr="007F13FB">
        <w:rPr>
          <w:rFonts w:ascii="Verdana" w:hAnsi="Verdana"/>
          <w:color w:val="000000" w:themeColor="text1"/>
        </w:rPr>
        <w:t xml:space="preserve">with digital schedules, </w:t>
      </w:r>
      <w:r w:rsidRPr="007F13FB">
        <w:rPr>
          <w:rFonts w:ascii="Verdana" w:hAnsi="Verdana"/>
          <w:color w:val="000000" w:themeColor="text1"/>
        </w:rPr>
        <w:t xml:space="preserve">we will use a standardised approach to describing accreditation scopes. </w:t>
      </w:r>
      <w:r w:rsidRPr="007F13FB">
        <w:rPr>
          <w:rFonts w:ascii="Verdana" w:hAnsi="Verdana"/>
        </w:rPr>
        <w:t>To help you understand your new schedule</w:t>
      </w:r>
      <w:r w:rsidR="00A139C3" w:rsidRPr="007F13FB">
        <w:rPr>
          <w:rFonts w:ascii="Verdana" w:hAnsi="Verdana"/>
        </w:rPr>
        <w:t>,</w:t>
      </w:r>
      <w:r w:rsidRPr="007F13FB">
        <w:rPr>
          <w:rFonts w:ascii="Verdana" w:hAnsi="Verdana"/>
        </w:rPr>
        <w:t xml:space="preserve"> </w:t>
      </w:r>
      <w:r w:rsidR="00C72DEF" w:rsidRPr="007F13FB">
        <w:rPr>
          <w:rFonts w:ascii="Verdana" w:hAnsi="Verdana"/>
        </w:rPr>
        <w:t xml:space="preserve">a </w:t>
      </w:r>
      <w:r w:rsidRPr="007F13FB">
        <w:rPr>
          <w:rFonts w:ascii="Verdana" w:hAnsi="Verdana"/>
        </w:rPr>
        <w:t>glossary of terms</w:t>
      </w:r>
      <w:r w:rsidR="00C72DEF" w:rsidRPr="007F13FB">
        <w:rPr>
          <w:rFonts w:ascii="Verdana" w:hAnsi="Verdana"/>
        </w:rPr>
        <w:t xml:space="preserve"> has been created that</w:t>
      </w:r>
      <w:r w:rsidRPr="007F13FB">
        <w:rPr>
          <w:rFonts w:ascii="Verdana" w:hAnsi="Verdana"/>
        </w:rPr>
        <w:t xml:space="preserve"> map</w:t>
      </w:r>
      <w:r w:rsidR="00A139C3" w:rsidRPr="007F13FB">
        <w:rPr>
          <w:rFonts w:ascii="Verdana" w:hAnsi="Verdana"/>
        </w:rPr>
        <w:t>s</w:t>
      </w:r>
      <w:r w:rsidRPr="007F13FB">
        <w:rPr>
          <w:rFonts w:ascii="Verdana" w:hAnsi="Verdana"/>
        </w:rPr>
        <w:t xml:space="preserve"> the standardised accreditation scope terms</w:t>
      </w:r>
      <w:r w:rsidR="00C02498" w:rsidRPr="007F13FB">
        <w:rPr>
          <w:rFonts w:ascii="Verdana" w:hAnsi="Verdana"/>
        </w:rPr>
        <w:t>,</w:t>
      </w:r>
      <w:r w:rsidRPr="007F13FB">
        <w:rPr>
          <w:rFonts w:ascii="Verdana" w:hAnsi="Verdana"/>
        </w:rPr>
        <w:t xml:space="preserve"> </w:t>
      </w:r>
      <w:r w:rsidR="00A139C3" w:rsidRPr="007F13FB">
        <w:rPr>
          <w:rFonts w:ascii="Verdana" w:hAnsi="Verdana"/>
        </w:rPr>
        <w:t>referred to as Master terms</w:t>
      </w:r>
      <w:r w:rsidR="00C02498" w:rsidRPr="007F13FB">
        <w:rPr>
          <w:rFonts w:ascii="Verdana" w:hAnsi="Verdana"/>
        </w:rPr>
        <w:t>,</w:t>
      </w:r>
      <w:r w:rsidR="00A139C3" w:rsidRPr="007F13FB">
        <w:rPr>
          <w:rFonts w:ascii="Verdana" w:hAnsi="Verdana"/>
        </w:rPr>
        <w:t xml:space="preserve"> </w:t>
      </w:r>
      <w:r w:rsidRPr="007F13FB">
        <w:rPr>
          <w:rFonts w:ascii="Verdana" w:hAnsi="Verdana"/>
        </w:rPr>
        <w:t xml:space="preserve">to previously used terms. </w:t>
      </w:r>
      <w:r w:rsidRPr="007F13FB">
        <w:rPr>
          <w:rFonts w:ascii="Verdana" w:hAnsi="Verdana"/>
          <w:color w:val="000000" w:themeColor="text1"/>
        </w:rPr>
        <w:t>This approach is key to improving the consistency of public searches for accredited services on the UKAS website and it will create a level playing field for UKAS accredited organisations.</w:t>
      </w:r>
    </w:p>
    <w:p w14:paraId="0242308E" w14:textId="77777777" w:rsidR="00B052FE" w:rsidRPr="007F13FB" w:rsidRDefault="00B052FE" w:rsidP="00144504">
      <w:pPr>
        <w:pStyle w:val="NoSpacing"/>
        <w:rPr>
          <w:rFonts w:ascii="Verdana" w:hAnsi="Verdana"/>
          <w:color w:val="000000" w:themeColor="text1"/>
        </w:rPr>
      </w:pPr>
    </w:p>
    <w:p w14:paraId="6E0F8D2F" w14:textId="536201FA" w:rsidR="0004597D" w:rsidRDefault="00EC5856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 xml:space="preserve">We will also be </w:t>
      </w:r>
      <w:r w:rsidR="0048090D" w:rsidRPr="007F13FB">
        <w:rPr>
          <w:rFonts w:ascii="Verdana" w:hAnsi="Verdana"/>
          <w:color w:val="000000" w:themeColor="text1"/>
        </w:rPr>
        <w:t>standardising the presentation and formatting of additional Standards, Schemes and Directives</w:t>
      </w:r>
      <w:r w:rsidR="009D0A6D" w:rsidRPr="007F13FB">
        <w:rPr>
          <w:rFonts w:ascii="Verdana" w:hAnsi="Verdana"/>
          <w:color w:val="000000" w:themeColor="text1"/>
        </w:rPr>
        <w:t xml:space="preserve"> as well as other </w:t>
      </w:r>
      <w:r w:rsidR="00E14B2C" w:rsidRPr="007F13FB">
        <w:rPr>
          <w:rFonts w:ascii="Verdana" w:hAnsi="Verdana"/>
          <w:color w:val="000000" w:themeColor="text1"/>
        </w:rPr>
        <w:t>information contained on UKAS schedules</w:t>
      </w:r>
      <w:r w:rsidR="0048090D" w:rsidRPr="007F13FB">
        <w:rPr>
          <w:rFonts w:ascii="Verdana" w:hAnsi="Verdana"/>
          <w:color w:val="000000" w:themeColor="text1"/>
        </w:rPr>
        <w:t xml:space="preserve">. </w:t>
      </w:r>
    </w:p>
    <w:p w14:paraId="2100C4B1" w14:textId="77777777" w:rsidR="00B052FE" w:rsidRPr="007F13FB" w:rsidRDefault="00B052FE" w:rsidP="00144504">
      <w:pPr>
        <w:pStyle w:val="NoSpacing"/>
        <w:rPr>
          <w:rFonts w:ascii="Verdana" w:hAnsi="Verdana"/>
          <w:color w:val="000000" w:themeColor="text1"/>
        </w:rPr>
      </w:pPr>
    </w:p>
    <w:p w14:paraId="6DE500AA" w14:textId="3ED3F010" w:rsidR="00D514BF" w:rsidRDefault="00D514BF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 xml:space="preserve">The </w:t>
      </w:r>
      <w:r w:rsidR="00BB7908" w:rsidRPr="007F13FB">
        <w:rPr>
          <w:rFonts w:ascii="Verdana" w:hAnsi="Verdana"/>
          <w:color w:val="000000" w:themeColor="text1"/>
        </w:rPr>
        <w:t>glossary lists</w:t>
      </w:r>
      <w:r w:rsidR="00961619" w:rsidRPr="007F13FB">
        <w:rPr>
          <w:rFonts w:ascii="Verdana" w:hAnsi="Verdana"/>
          <w:color w:val="000000" w:themeColor="text1"/>
        </w:rPr>
        <w:t xml:space="preserve"> here</w:t>
      </w:r>
      <w:r w:rsidRPr="007F13FB">
        <w:rPr>
          <w:rFonts w:ascii="Verdana" w:hAnsi="Verdana"/>
          <w:color w:val="000000" w:themeColor="text1"/>
        </w:rPr>
        <w:t xml:space="preserve"> are not exhaustive</w:t>
      </w:r>
      <w:r w:rsidR="009F7C89" w:rsidRPr="007F13FB">
        <w:rPr>
          <w:rFonts w:ascii="Verdana" w:hAnsi="Verdana"/>
          <w:color w:val="000000" w:themeColor="text1"/>
        </w:rPr>
        <w:t xml:space="preserve">, they are provided as examples of the </w:t>
      </w:r>
      <w:r w:rsidR="006A3AA4" w:rsidRPr="007F13FB">
        <w:rPr>
          <w:rFonts w:ascii="Verdana" w:hAnsi="Verdana"/>
          <w:color w:val="000000" w:themeColor="text1"/>
        </w:rPr>
        <w:t xml:space="preserve">types of currently used schedule terms </w:t>
      </w:r>
      <w:r w:rsidRPr="007F13FB">
        <w:rPr>
          <w:rFonts w:ascii="Verdana" w:hAnsi="Verdana"/>
          <w:color w:val="000000" w:themeColor="text1"/>
        </w:rPr>
        <w:t xml:space="preserve">and </w:t>
      </w:r>
      <w:r w:rsidR="006A3AA4" w:rsidRPr="007F13FB">
        <w:rPr>
          <w:rFonts w:ascii="Verdana" w:hAnsi="Verdana"/>
          <w:color w:val="000000" w:themeColor="text1"/>
        </w:rPr>
        <w:t xml:space="preserve">their conversion to </w:t>
      </w:r>
      <w:proofErr w:type="gramStart"/>
      <w:r w:rsidR="00D2068B" w:rsidRPr="007F13FB">
        <w:rPr>
          <w:rFonts w:ascii="Verdana" w:hAnsi="Verdana"/>
          <w:color w:val="000000" w:themeColor="text1"/>
        </w:rPr>
        <w:t>standardised</w:t>
      </w:r>
      <w:proofErr w:type="gramEnd"/>
      <w:r w:rsidR="00D2068B" w:rsidRPr="007F13FB">
        <w:rPr>
          <w:rFonts w:ascii="Verdana" w:hAnsi="Verdana"/>
          <w:color w:val="000000" w:themeColor="text1"/>
        </w:rPr>
        <w:t xml:space="preserve"> </w:t>
      </w:r>
      <w:r w:rsidR="00E14B2C" w:rsidRPr="007F13FB">
        <w:rPr>
          <w:rFonts w:ascii="Verdana" w:hAnsi="Verdana"/>
          <w:color w:val="000000" w:themeColor="text1"/>
        </w:rPr>
        <w:t>M</w:t>
      </w:r>
      <w:r w:rsidR="00D2068B" w:rsidRPr="007F13FB">
        <w:rPr>
          <w:rFonts w:ascii="Verdana" w:hAnsi="Verdana"/>
          <w:color w:val="000000" w:themeColor="text1"/>
        </w:rPr>
        <w:t>aster terms. These terms are</w:t>
      </w:r>
      <w:r w:rsidRPr="007F13FB">
        <w:rPr>
          <w:rFonts w:ascii="Verdana" w:hAnsi="Verdana"/>
          <w:color w:val="000000" w:themeColor="text1"/>
        </w:rPr>
        <w:t xml:space="preserve"> subject to change</w:t>
      </w:r>
      <w:r w:rsidR="00D2068B" w:rsidRPr="007F13FB">
        <w:rPr>
          <w:rFonts w:ascii="Verdana" w:hAnsi="Verdana"/>
          <w:color w:val="000000" w:themeColor="text1"/>
        </w:rPr>
        <w:t xml:space="preserve"> where </w:t>
      </w:r>
      <w:r w:rsidR="00DD53D3" w:rsidRPr="007F13FB">
        <w:rPr>
          <w:rFonts w:ascii="Verdana" w:hAnsi="Verdana"/>
          <w:color w:val="000000" w:themeColor="text1"/>
        </w:rPr>
        <w:t>necessary following review and acceptance testing</w:t>
      </w:r>
      <w:r w:rsidRPr="007F13FB">
        <w:rPr>
          <w:rFonts w:ascii="Verdana" w:hAnsi="Verdana"/>
          <w:color w:val="000000" w:themeColor="text1"/>
        </w:rPr>
        <w:t>.</w:t>
      </w:r>
      <w:r w:rsidR="0048090D" w:rsidRPr="007F13FB">
        <w:rPr>
          <w:rFonts w:ascii="Verdana" w:hAnsi="Verdana"/>
          <w:color w:val="000000" w:themeColor="text1"/>
        </w:rPr>
        <w:t xml:space="preserve"> </w:t>
      </w:r>
    </w:p>
    <w:p w14:paraId="717B49B3" w14:textId="77777777" w:rsidR="00B052FE" w:rsidRPr="007F13FB" w:rsidRDefault="00B052FE" w:rsidP="00144504">
      <w:pPr>
        <w:pStyle w:val="NoSpacing"/>
        <w:rPr>
          <w:rFonts w:ascii="Verdana" w:hAnsi="Verdana"/>
          <w:color w:val="000000" w:themeColor="text1"/>
        </w:rPr>
      </w:pPr>
    </w:p>
    <w:p w14:paraId="2EB00617" w14:textId="30A053C0" w:rsidR="00687EF9" w:rsidRDefault="00687EF9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 xml:space="preserve">Once standardisation has been achieved, UKAS will </w:t>
      </w:r>
      <w:r w:rsidR="00070AC6" w:rsidRPr="007F13FB">
        <w:rPr>
          <w:rFonts w:ascii="Verdana" w:hAnsi="Verdana"/>
          <w:color w:val="000000" w:themeColor="text1"/>
        </w:rPr>
        <w:t xml:space="preserve">manage the </w:t>
      </w:r>
      <w:r w:rsidR="006B6CF1" w:rsidRPr="007F13FB">
        <w:rPr>
          <w:rFonts w:ascii="Verdana" w:hAnsi="Verdana"/>
          <w:color w:val="000000" w:themeColor="text1"/>
        </w:rPr>
        <w:t xml:space="preserve">Master </w:t>
      </w:r>
      <w:r w:rsidR="00070AC6" w:rsidRPr="007F13FB">
        <w:rPr>
          <w:rFonts w:ascii="Verdana" w:hAnsi="Verdana"/>
          <w:color w:val="000000" w:themeColor="text1"/>
        </w:rPr>
        <w:t xml:space="preserve">terms to ensure variability </w:t>
      </w:r>
      <w:r w:rsidR="00905A05" w:rsidRPr="007F13FB">
        <w:rPr>
          <w:rFonts w:ascii="Verdana" w:hAnsi="Verdana"/>
          <w:color w:val="000000" w:themeColor="text1"/>
        </w:rPr>
        <w:t>i</w:t>
      </w:r>
      <w:r w:rsidR="00070AC6" w:rsidRPr="007F13FB">
        <w:rPr>
          <w:rFonts w:ascii="Verdana" w:hAnsi="Verdana"/>
          <w:color w:val="000000" w:themeColor="text1"/>
        </w:rPr>
        <w:t xml:space="preserve">s not </w:t>
      </w:r>
      <w:r w:rsidR="008A3643" w:rsidRPr="007F13FB">
        <w:rPr>
          <w:rFonts w:ascii="Verdana" w:hAnsi="Verdana"/>
          <w:color w:val="000000" w:themeColor="text1"/>
        </w:rPr>
        <w:t>re</w:t>
      </w:r>
      <w:r w:rsidR="00905A05" w:rsidRPr="007F13FB">
        <w:rPr>
          <w:rFonts w:ascii="Verdana" w:hAnsi="Verdana"/>
          <w:color w:val="000000" w:themeColor="text1"/>
        </w:rPr>
        <w:t>introduced</w:t>
      </w:r>
      <w:r w:rsidR="00070AC6" w:rsidRPr="007F13FB">
        <w:rPr>
          <w:rFonts w:ascii="Verdana" w:hAnsi="Verdana"/>
          <w:color w:val="000000" w:themeColor="text1"/>
        </w:rPr>
        <w:t>.</w:t>
      </w:r>
      <w:r w:rsidR="00EB2446" w:rsidRPr="007F13FB">
        <w:rPr>
          <w:rFonts w:ascii="Verdana" w:hAnsi="Verdana"/>
          <w:color w:val="000000" w:themeColor="text1"/>
        </w:rPr>
        <w:t xml:space="preserve"> New </w:t>
      </w:r>
      <w:r w:rsidR="00AD5854" w:rsidRPr="007F13FB">
        <w:rPr>
          <w:rFonts w:ascii="Verdana" w:hAnsi="Verdana"/>
          <w:color w:val="000000" w:themeColor="text1"/>
        </w:rPr>
        <w:t xml:space="preserve">Master </w:t>
      </w:r>
      <w:r w:rsidR="00EB2446" w:rsidRPr="007F13FB">
        <w:rPr>
          <w:rFonts w:ascii="Verdana" w:hAnsi="Verdana"/>
          <w:color w:val="000000" w:themeColor="text1"/>
        </w:rPr>
        <w:t xml:space="preserve">terms will be added </w:t>
      </w:r>
      <w:r w:rsidR="000D7EEA" w:rsidRPr="007F13FB">
        <w:rPr>
          <w:rFonts w:ascii="Verdana" w:hAnsi="Verdana"/>
          <w:color w:val="000000" w:themeColor="text1"/>
        </w:rPr>
        <w:t>whe</w:t>
      </w:r>
      <w:r w:rsidR="006F2C1C" w:rsidRPr="007F13FB">
        <w:rPr>
          <w:rFonts w:ascii="Verdana" w:hAnsi="Verdana"/>
          <w:color w:val="000000" w:themeColor="text1"/>
        </w:rPr>
        <w:t>n</w:t>
      </w:r>
      <w:r w:rsidR="00EB2446" w:rsidRPr="007F13FB">
        <w:rPr>
          <w:rFonts w:ascii="Verdana" w:hAnsi="Verdana"/>
          <w:color w:val="000000" w:themeColor="text1"/>
        </w:rPr>
        <w:t xml:space="preserve"> required, but</w:t>
      </w:r>
      <w:r w:rsidR="00AD5854" w:rsidRPr="007F13FB">
        <w:rPr>
          <w:rFonts w:ascii="Verdana" w:hAnsi="Verdana"/>
          <w:color w:val="000000" w:themeColor="text1"/>
        </w:rPr>
        <w:t>,</w:t>
      </w:r>
      <w:r w:rsidR="00EB2446" w:rsidRPr="007F13FB">
        <w:rPr>
          <w:rFonts w:ascii="Verdana" w:hAnsi="Verdana"/>
          <w:color w:val="000000" w:themeColor="text1"/>
        </w:rPr>
        <w:t xml:space="preserve"> </w:t>
      </w:r>
      <w:r w:rsidR="006F2C1C" w:rsidRPr="007F13FB">
        <w:rPr>
          <w:rFonts w:ascii="Verdana" w:hAnsi="Verdana"/>
          <w:color w:val="000000" w:themeColor="text1"/>
        </w:rPr>
        <w:t xml:space="preserve">and </w:t>
      </w:r>
      <w:r w:rsidR="00EB2446" w:rsidRPr="007F13FB">
        <w:rPr>
          <w:rFonts w:ascii="Verdana" w:hAnsi="Verdana"/>
          <w:color w:val="000000" w:themeColor="text1"/>
        </w:rPr>
        <w:t>while customer input is valuable, UKAS reserve the right to use exist</w:t>
      </w:r>
      <w:r w:rsidR="0048564E" w:rsidRPr="007F13FB">
        <w:rPr>
          <w:rFonts w:ascii="Verdana" w:hAnsi="Verdana"/>
          <w:color w:val="000000" w:themeColor="text1"/>
        </w:rPr>
        <w:t xml:space="preserve">ing </w:t>
      </w:r>
      <w:r w:rsidR="00AD5854" w:rsidRPr="007F13FB">
        <w:rPr>
          <w:rFonts w:ascii="Verdana" w:hAnsi="Verdana"/>
          <w:color w:val="000000" w:themeColor="text1"/>
        </w:rPr>
        <w:t>M</w:t>
      </w:r>
      <w:r w:rsidR="0048564E" w:rsidRPr="007F13FB">
        <w:rPr>
          <w:rFonts w:ascii="Verdana" w:hAnsi="Verdana"/>
          <w:color w:val="000000" w:themeColor="text1"/>
        </w:rPr>
        <w:t xml:space="preserve">aster terms where these are deemed appropriate. </w:t>
      </w:r>
      <w:r w:rsidR="00070AC6" w:rsidRPr="007F13FB">
        <w:rPr>
          <w:rFonts w:ascii="Verdana" w:hAnsi="Verdana"/>
          <w:color w:val="000000" w:themeColor="text1"/>
        </w:rPr>
        <w:t xml:space="preserve"> </w:t>
      </w:r>
    </w:p>
    <w:p w14:paraId="3424C161" w14:textId="77777777" w:rsidR="00B052FE" w:rsidRPr="007F13FB" w:rsidRDefault="00B052FE" w:rsidP="00144504">
      <w:pPr>
        <w:pStyle w:val="NoSpacing"/>
        <w:rPr>
          <w:rFonts w:ascii="Verdana" w:hAnsi="Verdana"/>
          <w:color w:val="000000" w:themeColor="text1"/>
        </w:rPr>
      </w:pPr>
    </w:p>
    <w:p w14:paraId="7D5329EB" w14:textId="1AEA52ED" w:rsidR="00C65E5A" w:rsidRDefault="00D9483A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 xml:space="preserve">Master terms </w:t>
      </w:r>
      <w:r w:rsidR="00C65E5A" w:rsidRPr="007F13FB">
        <w:rPr>
          <w:rFonts w:ascii="Verdana" w:hAnsi="Verdana"/>
          <w:color w:val="000000" w:themeColor="text1"/>
        </w:rPr>
        <w:t>are</w:t>
      </w:r>
      <w:r w:rsidRPr="007F13FB">
        <w:rPr>
          <w:rFonts w:ascii="Verdana" w:hAnsi="Verdana"/>
          <w:color w:val="000000" w:themeColor="text1"/>
        </w:rPr>
        <w:t xml:space="preserve"> primarily b</w:t>
      </w:r>
      <w:r w:rsidR="00C65E5A" w:rsidRPr="007F13FB">
        <w:rPr>
          <w:rFonts w:ascii="Verdana" w:hAnsi="Verdana"/>
          <w:color w:val="000000" w:themeColor="text1"/>
        </w:rPr>
        <w:t xml:space="preserve">eing defined for the ‘Object of conformity assessment’ and ‘Type of evaluation’ </w:t>
      </w:r>
      <w:r w:rsidR="00682EA7" w:rsidRPr="007F13FB">
        <w:rPr>
          <w:rFonts w:ascii="Verdana" w:hAnsi="Verdana"/>
          <w:color w:val="000000" w:themeColor="text1"/>
        </w:rPr>
        <w:t>that</w:t>
      </w:r>
      <w:r w:rsidR="00C65E5A" w:rsidRPr="007F13FB">
        <w:rPr>
          <w:rFonts w:ascii="Verdana" w:hAnsi="Verdana"/>
          <w:color w:val="000000" w:themeColor="text1"/>
        </w:rPr>
        <w:t xml:space="preserve"> are contained within current schedules</w:t>
      </w:r>
      <w:r w:rsidR="00740F00" w:rsidRPr="007F13FB">
        <w:rPr>
          <w:rFonts w:ascii="Verdana" w:hAnsi="Verdana"/>
          <w:color w:val="000000" w:themeColor="text1"/>
        </w:rPr>
        <w:t xml:space="preserve"> of accreditation</w:t>
      </w:r>
      <w:r w:rsidR="00C65E5A" w:rsidRPr="007F13FB">
        <w:rPr>
          <w:rFonts w:ascii="Verdana" w:hAnsi="Verdana"/>
          <w:color w:val="000000" w:themeColor="text1"/>
        </w:rPr>
        <w:t>.</w:t>
      </w:r>
    </w:p>
    <w:p w14:paraId="40458435" w14:textId="77777777" w:rsidR="005E7860" w:rsidRDefault="005E7860" w:rsidP="00144504">
      <w:pPr>
        <w:pStyle w:val="NoSpacing"/>
        <w:rPr>
          <w:rFonts w:ascii="Verdana" w:hAnsi="Verdana"/>
          <w:color w:val="000000" w:themeColor="text1"/>
        </w:rPr>
      </w:pPr>
    </w:p>
    <w:p w14:paraId="56BCDB76" w14:textId="77777777" w:rsidR="005E7860" w:rsidRDefault="005E7860" w:rsidP="00144504">
      <w:pPr>
        <w:pStyle w:val="NoSpacing"/>
        <w:rPr>
          <w:rFonts w:ascii="Verdana" w:hAnsi="Verdana"/>
          <w:color w:val="000000" w:themeColor="text1"/>
        </w:rPr>
      </w:pPr>
    </w:p>
    <w:p w14:paraId="0CF3B65E" w14:textId="263C28F1" w:rsidR="0004597D" w:rsidRDefault="0004597D" w:rsidP="00144504">
      <w:pPr>
        <w:pStyle w:val="NoSpacing"/>
        <w:rPr>
          <w:rFonts w:ascii="Verdana" w:hAnsi="Verdana"/>
          <w:b/>
          <w:bCs/>
          <w:color w:val="330072"/>
          <w:sz w:val="28"/>
          <w:szCs w:val="28"/>
        </w:rPr>
      </w:pPr>
      <w:r w:rsidRPr="00105B82">
        <w:rPr>
          <w:rFonts w:ascii="Verdana" w:hAnsi="Verdana"/>
          <w:b/>
          <w:bCs/>
          <w:color w:val="330072"/>
          <w:sz w:val="28"/>
          <w:szCs w:val="28"/>
        </w:rPr>
        <w:t>Object of conformity assessment</w:t>
      </w:r>
      <w:r w:rsidR="00D03F0F" w:rsidRPr="00105B82">
        <w:rPr>
          <w:rFonts w:ascii="Verdana" w:hAnsi="Verdana"/>
          <w:b/>
          <w:bCs/>
          <w:color w:val="330072"/>
          <w:sz w:val="28"/>
          <w:szCs w:val="28"/>
        </w:rPr>
        <w:t xml:space="preserve"> (object)</w:t>
      </w:r>
      <w:r w:rsidR="00134EC0" w:rsidRPr="00105B82">
        <w:rPr>
          <w:rFonts w:ascii="Verdana" w:hAnsi="Verdana"/>
          <w:b/>
          <w:bCs/>
          <w:color w:val="330072"/>
          <w:sz w:val="28"/>
          <w:szCs w:val="28"/>
        </w:rPr>
        <w:t>:</w:t>
      </w:r>
    </w:p>
    <w:p w14:paraId="57A64EEF" w14:textId="5B3E85E9" w:rsidR="00134EC0" w:rsidRDefault="004B00A2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>O</w:t>
      </w:r>
      <w:r w:rsidR="00134EC0" w:rsidRPr="007F13FB">
        <w:rPr>
          <w:rFonts w:ascii="Verdana" w:hAnsi="Verdana"/>
          <w:color w:val="000000" w:themeColor="text1"/>
        </w:rPr>
        <w:t>bject</w:t>
      </w:r>
      <w:r w:rsidRPr="007F13FB">
        <w:rPr>
          <w:rFonts w:ascii="Verdana" w:hAnsi="Verdana"/>
          <w:color w:val="000000" w:themeColor="text1"/>
        </w:rPr>
        <w:t>s</w:t>
      </w:r>
      <w:r w:rsidR="00134EC0" w:rsidRPr="007F13FB">
        <w:rPr>
          <w:rFonts w:ascii="Verdana" w:hAnsi="Verdana"/>
          <w:color w:val="000000" w:themeColor="text1"/>
        </w:rPr>
        <w:t xml:space="preserve"> of conformity</w:t>
      </w:r>
      <w:r w:rsidR="00D432BA" w:rsidRPr="007F13FB">
        <w:rPr>
          <w:rFonts w:ascii="Verdana" w:hAnsi="Verdana"/>
          <w:color w:val="000000" w:themeColor="text1"/>
        </w:rPr>
        <w:t xml:space="preserve"> assessment</w:t>
      </w:r>
      <w:r w:rsidR="00F60EAF" w:rsidRPr="007F13FB">
        <w:rPr>
          <w:rFonts w:ascii="Verdana" w:hAnsi="Verdana"/>
          <w:color w:val="000000" w:themeColor="text1"/>
        </w:rPr>
        <w:t xml:space="preserve"> </w:t>
      </w:r>
      <w:r w:rsidRPr="007F13FB">
        <w:rPr>
          <w:rFonts w:ascii="Verdana" w:hAnsi="Verdana"/>
          <w:color w:val="000000" w:themeColor="text1"/>
        </w:rPr>
        <w:t>are entities to which specified requirements apply</w:t>
      </w:r>
      <w:r w:rsidR="00E33E2F" w:rsidRPr="007F13FB">
        <w:rPr>
          <w:rFonts w:ascii="Verdana" w:hAnsi="Verdana"/>
          <w:color w:val="000000" w:themeColor="text1"/>
        </w:rPr>
        <w:t>. The</w:t>
      </w:r>
      <w:r w:rsidR="009C3921" w:rsidRPr="007F13FB">
        <w:rPr>
          <w:rFonts w:ascii="Verdana" w:hAnsi="Verdana"/>
          <w:color w:val="000000" w:themeColor="text1"/>
        </w:rPr>
        <w:t xml:space="preserve"> object </w:t>
      </w:r>
      <w:r w:rsidR="007C48D3" w:rsidRPr="007F13FB">
        <w:rPr>
          <w:rFonts w:ascii="Verdana" w:hAnsi="Verdana"/>
          <w:color w:val="000000" w:themeColor="text1"/>
        </w:rPr>
        <w:t xml:space="preserve">may be </w:t>
      </w:r>
      <w:r w:rsidR="009C3921" w:rsidRPr="007F13FB">
        <w:rPr>
          <w:rFonts w:ascii="Verdana" w:hAnsi="Verdana"/>
          <w:color w:val="000000" w:themeColor="text1"/>
        </w:rPr>
        <w:t xml:space="preserve">a </w:t>
      </w:r>
      <w:r w:rsidR="007C48D3" w:rsidRPr="007F13FB">
        <w:rPr>
          <w:rFonts w:ascii="Verdana" w:hAnsi="Verdana"/>
          <w:color w:val="000000" w:themeColor="text1"/>
        </w:rPr>
        <w:t>product, process, service, system, installation, project, data, design, material, claim, person, bod</w:t>
      </w:r>
      <w:r w:rsidR="009C3921" w:rsidRPr="007F13FB">
        <w:rPr>
          <w:rFonts w:ascii="Verdana" w:hAnsi="Verdana"/>
          <w:color w:val="000000" w:themeColor="text1"/>
        </w:rPr>
        <w:t xml:space="preserve">y </w:t>
      </w:r>
      <w:r w:rsidR="007C48D3" w:rsidRPr="007F13FB">
        <w:rPr>
          <w:rFonts w:ascii="Verdana" w:hAnsi="Verdana"/>
          <w:color w:val="000000" w:themeColor="text1"/>
        </w:rPr>
        <w:t>or organi</w:t>
      </w:r>
      <w:r w:rsidR="009C3921" w:rsidRPr="007F13FB">
        <w:rPr>
          <w:rFonts w:ascii="Verdana" w:hAnsi="Verdana"/>
          <w:color w:val="000000" w:themeColor="text1"/>
        </w:rPr>
        <w:t>s</w:t>
      </w:r>
      <w:r w:rsidR="007C48D3" w:rsidRPr="007F13FB">
        <w:rPr>
          <w:rFonts w:ascii="Verdana" w:hAnsi="Verdana"/>
          <w:color w:val="000000" w:themeColor="text1"/>
        </w:rPr>
        <w:t>ation</w:t>
      </w:r>
      <w:r w:rsidR="00BD74E2" w:rsidRPr="007F13FB">
        <w:rPr>
          <w:rFonts w:ascii="Verdana" w:hAnsi="Verdana"/>
          <w:color w:val="000000" w:themeColor="text1"/>
        </w:rPr>
        <w:t>.</w:t>
      </w:r>
    </w:p>
    <w:p w14:paraId="54492E88" w14:textId="77777777" w:rsidR="00105B82" w:rsidRPr="007F13FB" w:rsidRDefault="00105B82" w:rsidP="00144504">
      <w:pPr>
        <w:pStyle w:val="NoSpacing"/>
        <w:rPr>
          <w:rFonts w:ascii="Verdana" w:hAnsi="Verdana"/>
          <w:color w:val="000000" w:themeColor="text1"/>
        </w:rPr>
      </w:pPr>
    </w:p>
    <w:p w14:paraId="29D37D09" w14:textId="04C6A25C" w:rsidR="00CF2AD7" w:rsidRDefault="00CF2AD7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 xml:space="preserve">Objects of conformity assessment will </w:t>
      </w:r>
      <w:r w:rsidR="008D22F5" w:rsidRPr="007F13FB">
        <w:rPr>
          <w:rFonts w:ascii="Verdana" w:hAnsi="Verdana"/>
          <w:color w:val="000000" w:themeColor="text1"/>
        </w:rPr>
        <w:t>usually</w:t>
      </w:r>
      <w:r w:rsidRPr="007F13FB">
        <w:rPr>
          <w:rFonts w:ascii="Verdana" w:hAnsi="Verdana"/>
          <w:color w:val="000000" w:themeColor="text1"/>
        </w:rPr>
        <w:t xml:space="preserve"> be </w:t>
      </w:r>
      <w:r w:rsidR="00F60EAF" w:rsidRPr="007F13FB">
        <w:rPr>
          <w:rFonts w:ascii="Verdana" w:hAnsi="Verdana"/>
          <w:color w:val="000000" w:themeColor="text1"/>
        </w:rPr>
        <w:t xml:space="preserve">presented on UKAS schedules of accreditation </w:t>
      </w:r>
      <w:r w:rsidRPr="007F13FB">
        <w:rPr>
          <w:rFonts w:ascii="Verdana" w:hAnsi="Verdana"/>
          <w:color w:val="000000" w:themeColor="text1"/>
        </w:rPr>
        <w:t xml:space="preserve">in BLOCK CAPITALS. </w:t>
      </w:r>
    </w:p>
    <w:p w14:paraId="6ECB27B9" w14:textId="77777777" w:rsidR="00105B82" w:rsidRPr="007F13FB" w:rsidRDefault="00105B82" w:rsidP="00144504">
      <w:pPr>
        <w:pStyle w:val="NoSpacing"/>
        <w:rPr>
          <w:rFonts w:ascii="Verdana" w:hAnsi="Verdana"/>
          <w:color w:val="000000" w:themeColor="text1"/>
        </w:rPr>
      </w:pPr>
    </w:p>
    <w:p w14:paraId="4C164041" w14:textId="1C347FA2" w:rsidR="00D742D1" w:rsidRPr="007F13FB" w:rsidRDefault="00E04105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>The table below gives broad definition</w:t>
      </w:r>
      <w:r w:rsidR="00986249" w:rsidRPr="007F13FB">
        <w:rPr>
          <w:rFonts w:ascii="Verdana" w:hAnsi="Verdana"/>
          <w:color w:val="000000" w:themeColor="text1"/>
        </w:rPr>
        <w:t>s</w:t>
      </w:r>
      <w:r w:rsidRPr="007F13FB">
        <w:rPr>
          <w:rFonts w:ascii="Verdana" w:hAnsi="Verdana"/>
          <w:color w:val="000000" w:themeColor="text1"/>
        </w:rPr>
        <w:t xml:space="preserve"> of</w:t>
      </w:r>
      <w:r w:rsidR="00986249" w:rsidRPr="007F13FB">
        <w:rPr>
          <w:rFonts w:ascii="Verdana" w:hAnsi="Verdana"/>
          <w:color w:val="000000" w:themeColor="text1"/>
        </w:rPr>
        <w:t xml:space="preserve"> what the object</w:t>
      </w:r>
      <w:r w:rsidR="0038523F" w:rsidRPr="007F13FB">
        <w:rPr>
          <w:rFonts w:ascii="Verdana" w:hAnsi="Verdana"/>
          <w:color w:val="000000" w:themeColor="text1"/>
        </w:rPr>
        <w:t xml:space="preserve"> usually is</w:t>
      </w:r>
      <w:r w:rsidR="00986249" w:rsidRPr="007F13FB">
        <w:rPr>
          <w:rFonts w:ascii="Verdana" w:hAnsi="Verdana"/>
          <w:color w:val="000000" w:themeColor="text1"/>
        </w:rPr>
        <w:t xml:space="preserve"> for each type of conformity assessment body</w:t>
      </w:r>
      <w:r w:rsidR="0038523F" w:rsidRPr="007F13FB">
        <w:rPr>
          <w:rFonts w:ascii="Verdana" w:hAnsi="Verdana"/>
          <w:color w:val="000000" w:themeColor="text1"/>
        </w:rPr>
        <w:t>, although please note there may be some exceptions</w:t>
      </w:r>
      <w:r w:rsidR="000F4004" w:rsidRPr="007F13FB">
        <w:rPr>
          <w:rFonts w:ascii="Verdana" w:hAnsi="Verdana"/>
          <w:color w:val="000000" w:themeColor="text1"/>
        </w:rPr>
        <w:t>. S</w:t>
      </w:r>
      <w:r w:rsidR="002913AE" w:rsidRPr="007F13FB">
        <w:rPr>
          <w:rFonts w:ascii="Verdana" w:hAnsi="Verdana"/>
          <w:color w:val="000000" w:themeColor="text1"/>
        </w:rPr>
        <w:t xml:space="preserve">ome </w:t>
      </w:r>
      <w:r w:rsidR="003716FA" w:rsidRPr="007F13FB">
        <w:rPr>
          <w:rFonts w:ascii="Verdana" w:hAnsi="Verdana"/>
          <w:color w:val="000000" w:themeColor="text1"/>
        </w:rPr>
        <w:t xml:space="preserve">commonly used </w:t>
      </w:r>
      <w:r w:rsidR="002913AE" w:rsidRPr="007F13FB">
        <w:rPr>
          <w:rFonts w:ascii="Verdana" w:hAnsi="Verdana"/>
          <w:color w:val="000000" w:themeColor="text1"/>
        </w:rPr>
        <w:t>examples</w:t>
      </w:r>
      <w:r w:rsidR="003716FA" w:rsidRPr="007F13FB">
        <w:rPr>
          <w:rFonts w:ascii="Verdana" w:hAnsi="Verdana"/>
          <w:color w:val="000000" w:themeColor="text1"/>
        </w:rPr>
        <w:t xml:space="preserve"> </w:t>
      </w:r>
      <w:r w:rsidR="008A3A48" w:rsidRPr="007F13FB">
        <w:rPr>
          <w:rFonts w:ascii="Verdana" w:hAnsi="Verdana"/>
          <w:color w:val="000000" w:themeColor="text1"/>
        </w:rPr>
        <w:t xml:space="preserve">of objects of conformity assessment </w:t>
      </w:r>
      <w:r w:rsidR="003716FA" w:rsidRPr="007F13FB">
        <w:rPr>
          <w:rFonts w:ascii="Verdana" w:hAnsi="Verdana"/>
          <w:color w:val="000000" w:themeColor="text1"/>
        </w:rPr>
        <w:t>are given</w:t>
      </w:r>
      <w:r w:rsidR="0038523F" w:rsidRPr="007F13FB">
        <w:rPr>
          <w:rFonts w:ascii="Verdana" w:hAnsi="Verdana"/>
          <w:color w:val="000000" w:themeColor="text1"/>
        </w:rPr>
        <w:t>.</w:t>
      </w:r>
      <w:r w:rsidRPr="007F13FB">
        <w:rPr>
          <w:rFonts w:ascii="Verdana" w:hAnsi="Verdana"/>
          <w:color w:val="000000" w:themeColor="text1"/>
        </w:rPr>
        <w:t xml:space="preserve"> </w:t>
      </w:r>
    </w:p>
    <w:p w14:paraId="39889991" w14:textId="77777777" w:rsidR="00144504" w:rsidRPr="007F13FB" w:rsidRDefault="00144504" w:rsidP="00144504">
      <w:pPr>
        <w:pStyle w:val="NoSpacing"/>
        <w:rPr>
          <w:rFonts w:ascii="Verdana" w:hAnsi="Verdana"/>
          <w:color w:val="000000" w:themeColor="text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1"/>
        <w:gridCol w:w="2414"/>
        <w:gridCol w:w="3686"/>
      </w:tblGrid>
      <w:tr w:rsidR="00385C57" w:rsidRPr="007F13FB" w14:paraId="39228A42" w14:textId="77777777" w:rsidTr="007D1D0D">
        <w:tc>
          <w:tcPr>
            <w:tcW w:w="3251" w:type="dxa"/>
            <w:shd w:val="clear" w:color="auto" w:fill="A5C9EB" w:themeFill="text2" w:themeFillTint="40"/>
            <w:vAlign w:val="center"/>
          </w:tcPr>
          <w:p w14:paraId="53BBAC7B" w14:textId="463777E5" w:rsidR="00385C57" w:rsidRPr="007F13FB" w:rsidRDefault="00385C57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Conformity Assessment Body</w:t>
            </w:r>
          </w:p>
        </w:tc>
        <w:tc>
          <w:tcPr>
            <w:tcW w:w="2414" w:type="dxa"/>
            <w:shd w:val="clear" w:color="auto" w:fill="A5C9EB" w:themeFill="text2" w:themeFillTint="40"/>
            <w:vAlign w:val="center"/>
          </w:tcPr>
          <w:p w14:paraId="6143DB7C" w14:textId="54593D86" w:rsidR="00385C57" w:rsidRPr="007F13FB" w:rsidRDefault="00547C1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Object definition</w:t>
            </w:r>
          </w:p>
        </w:tc>
        <w:tc>
          <w:tcPr>
            <w:tcW w:w="3686" w:type="dxa"/>
            <w:shd w:val="clear" w:color="auto" w:fill="A5C9EB" w:themeFill="text2" w:themeFillTint="40"/>
            <w:vAlign w:val="center"/>
          </w:tcPr>
          <w:p w14:paraId="61D4BB4E" w14:textId="25239625" w:rsidR="00385C57" w:rsidRPr="007F13FB" w:rsidRDefault="00385C57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Example Objects</w:t>
            </w:r>
          </w:p>
        </w:tc>
      </w:tr>
      <w:tr w:rsidR="00385C57" w:rsidRPr="007F13FB" w14:paraId="5942BACE" w14:textId="77777777" w:rsidTr="007D1D0D">
        <w:tc>
          <w:tcPr>
            <w:tcW w:w="3251" w:type="dxa"/>
          </w:tcPr>
          <w:p w14:paraId="46333039" w14:textId="7092ECCB" w:rsidR="00385C57" w:rsidRPr="007F13FB" w:rsidRDefault="00385C57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Calibration laboratories</w:t>
            </w:r>
          </w:p>
        </w:tc>
        <w:tc>
          <w:tcPr>
            <w:tcW w:w="2414" w:type="dxa"/>
          </w:tcPr>
          <w:p w14:paraId="74DB6D19" w14:textId="64BEC399" w:rsidR="00385C57" w:rsidRPr="007F13FB" w:rsidRDefault="00547C1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calibration</w:t>
            </w:r>
          </w:p>
        </w:tc>
        <w:tc>
          <w:tcPr>
            <w:tcW w:w="3686" w:type="dxa"/>
          </w:tcPr>
          <w:p w14:paraId="58D1392B" w14:textId="77777777" w:rsidR="00385C57" w:rsidRPr="007F13FB" w:rsidRDefault="00547C1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VOLUME</w:t>
            </w:r>
          </w:p>
          <w:p w14:paraId="34CDE123" w14:textId="06D06534" w:rsidR="00547C11" w:rsidRPr="007F13FB" w:rsidRDefault="00547C1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ELECTRICAL</w:t>
            </w:r>
          </w:p>
        </w:tc>
      </w:tr>
      <w:tr w:rsidR="00385C57" w:rsidRPr="007F13FB" w14:paraId="52F8A3DE" w14:textId="77777777" w:rsidTr="007D1D0D">
        <w:tc>
          <w:tcPr>
            <w:tcW w:w="3251" w:type="dxa"/>
          </w:tcPr>
          <w:p w14:paraId="79728B5A" w14:textId="30F4BF61" w:rsidR="00547C11" w:rsidRPr="007F13FB" w:rsidRDefault="00547C1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Testing laboratories</w:t>
            </w:r>
          </w:p>
          <w:p w14:paraId="37B99894" w14:textId="77777777" w:rsidR="00547C11" w:rsidRPr="007F13FB" w:rsidRDefault="00547C1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Medical laboratories</w:t>
            </w:r>
          </w:p>
          <w:p w14:paraId="5DF07EFC" w14:textId="2B60B2D6" w:rsidR="00385C57" w:rsidRPr="007F13FB" w:rsidRDefault="00547C1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Biobanking</w:t>
            </w:r>
          </w:p>
        </w:tc>
        <w:tc>
          <w:tcPr>
            <w:tcW w:w="2414" w:type="dxa"/>
          </w:tcPr>
          <w:p w14:paraId="3E87217C" w14:textId="6A41A152" w:rsidR="00385C57" w:rsidRPr="007F13FB" w:rsidRDefault="00451422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sample</w:t>
            </w:r>
          </w:p>
        </w:tc>
        <w:tc>
          <w:tcPr>
            <w:tcW w:w="3686" w:type="dxa"/>
          </w:tcPr>
          <w:p w14:paraId="004A19A2" w14:textId="77777777" w:rsidR="00451422" w:rsidRPr="007F13FB" w:rsidRDefault="00451422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FOOD AND FOOD PRODUCTS</w:t>
            </w:r>
          </w:p>
          <w:p w14:paraId="6E4472E5" w14:textId="08E54B1A" w:rsidR="00385C57" w:rsidRPr="007F13FB" w:rsidRDefault="00451422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HUMAN BODY SAMPLES</w:t>
            </w:r>
          </w:p>
        </w:tc>
      </w:tr>
      <w:tr w:rsidR="00451422" w:rsidRPr="007F13FB" w14:paraId="0D91953F" w14:textId="77777777" w:rsidTr="007D1D0D">
        <w:tc>
          <w:tcPr>
            <w:tcW w:w="3251" w:type="dxa"/>
          </w:tcPr>
          <w:p w14:paraId="21D3F893" w14:textId="77777777" w:rsidR="00451422" w:rsidRPr="007F13FB" w:rsidRDefault="00451422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Physiological services</w:t>
            </w:r>
          </w:p>
          <w:p w14:paraId="679395C9" w14:textId="77777777" w:rsidR="00451422" w:rsidRPr="007F13FB" w:rsidRDefault="00451422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Imaging services</w:t>
            </w:r>
          </w:p>
          <w:p w14:paraId="493C78B5" w14:textId="48808230" w:rsidR="00451422" w:rsidRPr="007F13FB" w:rsidRDefault="00451422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Medical physics and clinical engineering</w:t>
            </w:r>
          </w:p>
        </w:tc>
        <w:tc>
          <w:tcPr>
            <w:tcW w:w="2414" w:type="dxa"/>
          </w:tcPr>
          <w:p w14:paraId="2FEF895A" w14:textId="1BE2BE77" w:rsidR="00451422" w:rsidRPr="007F13FB" w:rsidRDefault="00451422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Modality</w:t>
            </w:r>
          </w:p>
        </w:tc>
        <w:tc>
          <w:tcPr>
            <w:tcW w:w="3686" w:type="dxa"/>
          </w:tcPr>
          <w:p w14:paraId="2E4C3F19" w14:textId="77777777" w:rsidR="00DD4BC6" w:rsidRPr="007F13FB" w:rsidRDefault="00DD4BC6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AUDIOLOGY</w:t>
            </w:r>
          </w:p>
          <w:p w14:paraId="637FA07C" w14:textId="77777777" w:rsidR="0032139C" w:rsidRPr="007F13FB" w:rsidRDefault="00DD4BC6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DIAGNOSTIC IMAGING</w:t>
            </w:r>
          </w:p>
          <w:p w14:paraId="1375141F" w14:textId="584DEB9E" w:rsidR="00451422" w:rsidRPr="007F13FB" w:rsidRDefault="00DD4BC6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NUCLEAR MEDICINE – THERAPY ACTIVITIES</w:t>
            </w:r>
          </w:p>
        </w:tc>
      </w:tr>
      <w:tr w:rsidR="00385C57" w:rsidRPr="007F13FB" w14:paraId="5A5AD6CB" w14:textId="77777777" w:rsidTr="007D1D0D">
        <w:trPr>
          <w:trHeight w:val="886"/>
        </w:trPr>
        <w:tc>
          <w:tcPr>
            <w:tcW w:w="3251" w:type="dxa"/>
          </w:tcPr>
          <w:p w14:paraId="27B34C0C" w14:textId="776AEAF5" w:rsidR="00385C57" w:rsidRPr="007F13FB" w:rsidRDefault="00DD4BC6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Proficiency testing providers</w:t>
            </w:r>
          </w:p>
        </w:tc>
        <w:tc>
          <w:tcPr>
            <w:tcW w:w="2414" w:type="dxa"/>
          </w:tcPr>
          <w:p w14:paraId="04AA6F0E" w14:textId="14A2BDFD" w:rsidR="00385C57" w:rsidRPr="007F13FB" w:rsidRDefault="00DD4BC6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PT material</w:t>
            </w:r>
          </w:p>
        </w:tc>
        <w:tc>
          <w:tcPr>
            <w:tcW w:w="3686" w:type="dxa"/>
          </w:tcPr>
          <w:p w14:paraId="6B0CCBAE" w14:textId="77777777" w:rsidR="00385C57" w:rsidRPr="007F13FB" w:rsidRDefault="00DD4BC6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FOOD SAMPLES</w:t>
            </w:r>
          </w:p>
          <w:p w14:paraId="24793E61" w14:textId="7F10FA5B" w:rsidR="00DD4BC6" w:rsidRPr="007F13FB" w:rsidRDefault="00B522BA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HUMAN DNA</w:t>
            </w:r>
          </w:p>
        </w:tc>
      </w:tr>
      <w:tr w:rsidR="00B522BA" w:rsidRPr="007F13FB" w14:paraId="79F9C7CB" w14:textId="77777777" w:rsidTr="007D1D0D">
        <w:tc>
          <w:tcPr>
            <w:tcW w:w="3251" w:type="dxa"/>
          </w:tcPr>
          <w:p w14:paraId="4433B3FF" w14:textId="4789A1CD" w:rsidR="00B522BA" w:rsidRPr="007F13FB" w:rsidRDefault="00B522BA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Reference material producers</w:t>
            </w:r>
          </w:p>
        </w:tc>
        <w:tc>
          <w:tcPr>
            <w:tcW w:w="2414" w:type="dxa"/>
          </w:tcPr>
          <w:p w14:paraId="0E8D2677" w14:textId="165594E5" w:rsidR="00B522BA" w:rsidRPr="007F13FB" w:rsidRDefault="00BD0DDA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reference material</w:t>
            </w:r>
          </w:p>
        </w:tc>
        <w:tc>
          <w:tcPr>
            <w:tcW w:w="3686" w:type="dxa"/>
          </w:tcPr>
          <w:p w14:paraId="235EC35E" w14:textId="77777777" w:rsidR="00B522BA" w:rsidRPr="007F13FB" w:rsidRDefault="00684DAA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CHEMICAL PRODUCTS</w:t>
            </w:r>
          </w:p>
          <w:p w14:paraId="58095B20" w14:textId="63416193" w:rsidR="00415406" w:rsidRPr="007F13FB" w:rsidRDefault="00415406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GAS MIXTURES</w:t>
            </w:r>
          </w:p>
        </w:tc>
      </w:tr>
      <w:tr w:rsidR="002C3C7D" w:rsidRPr="007F13FB" w14:paraId="089F6FF8" w14:textId="77777777" w:rsidTr="002C3C7D">
        <w:tc>
          <w:tcPr>
            <w:tcW w:w="3251" w:type="dxa"/>
          </w:tcPr>
          <w:p w14:paraId="5F9DEF36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Certification bodies</w:t>
            </w:r>
          </w:p>
        </w:tc>
        <w:tc>
          <w:tcPr>
            <w:tcW w:w="2414" w:type="dxa"/>
          </w:tcPr>
          <w:p w14:paraId="48EEC608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 xml:space="preserve">System, personnel and/or products, processes and services being certified </w:t>
            </w:r>
          </w:p>
        </w:tc>
        <w:tc>
          <w:tcPr>
            <w:tcW w:w="3686" w:type="dxa"/>
          </w:tcPr>
          <w:p w14:paraId="0B2FEB77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ENERGY MANAGEMENT SYSTEMS</w:t>
            </w:r>
          </w:p>
          <w:p w14:paraId="4868DD71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PERSONNEL CERTIFICATION</w:t>
            </w:r>
          </w:p>
          <w:p w14:paraId="7A040E24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TRANSPORT AND STORAGE SERVICES</w:t>
            </w:r>
          </w:p>
        </w:tc>
      </w:tr>
      <w:tr w:rsidR="002C3C7D" w:rsidRPr="007F13FB" w14:paraId="6ABB3AF4" w14:textId="77777777" w:rsidTr="002C3C7D">
        <w:tc>
          <w:tcPr>
            <w:tcW w:w="3251" w:type="dxa"/>
          </w:tcPr>
          <w:p w14:paraId="67973E5B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Inspection bodies</w:t>
            </w:r>
          </w:p>
        </w:tc>
        <w:tc>
          <w:tcPr>
            <w:tcW w:w="2414" w:type="dxa"/>
          </w:tcPr>
          <w:p w14:paraId="30400AEB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inspection</w:t>
            </w:r>
          </w:p>
        </w:tc>
        <w:tc>
          <w:tcPr>
            <w:tcW w:w="3686" w:type="dxa"/>
          </w:tcPr>
          <w:p w14:paraId="23EF9564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SURVEYING FOR ASBESTOS IN PREMISES</w:t>
            </w:r>
          </w:p>
          <w:p w14:paraId="3942E3C3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SCENE OF CRIME</w:t>
            </w:r>
          </w:p>
          <w:p w14:paraId="56287FCA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LEGIONELLA RISK ASSESSMENT</w:t>
            </w:r>
          </w:p>
        </w:tc>
      </w:tr>
      <w:tr w:rsidR="002C3C7D" w:rsidRPr="007F13FB" w14:paraId="45B59B2E" w14:textId="77777777" w:rsidTr="002C3C7D">
        <w:tc>
          <w:tcPr>
            <w:tcW w:w="3251" w:type="dxa"/>
          </w:tcPr>
          <w:p w14:paraId="4F817CA3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Validation/verification bodies</w:t>
            </w:r>
          </w:p>
        </w:tc>
        <w:tc>
          <w:tcPr>
            <w:tcW w:w="2414" w:type="dxa"/>
          </w:tcPr>
          <w:p w14:paraId="013E9F69" w14:textId="77777777" w:rsidR="002C3C7D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Item(s) being validated/verified</w:t>
            </w:r>
          </w:p>
          <w:p w14:paraId="359756F3" w14:textId="77777777" w:rsidR="00D33856" w:rsidRPr="00D33856" w:rsidRDefault="00D33856" w:rsidP="00D33856">
            <w:pPr>
              <w:ind w:firstLine="720"/>
            </w:pPr>
          </w:p>
        </w:tc>
        <w:tc>
          <w:tcPr>
            <w:tcW w:w="3686" w:type="dxa"/>
          </w:tcPr>
          <w:p w14:paraId="09EF8B09" w14:textId="77777777" w:rsidR="002C3C7D" w:rsidRPr="007F13FB" w:rsidRDefault="002C3C7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VERIFICATION OF GREENHOUSE GAS (GHG) EMISSIONS DATA</w:t>
            </w:r>
          </w:p>
        </w:tc>
      </w:tr>
    </w:tbl>
    <w:p w14:paraId="0A6EDA7C" w14:textId="01C8C347" w:rsidR="00B052FE" w:rsidRDefault="00B052FE" w:rsidP="00144504">
      <w:pPr>
        <w:pStyle w:val="NoSpacing"/>
        <w:rPr>
          <w:rFonts w:ascii="Verdana" w:hAnsi="Verdana"/>
          <w:b/>
          <w:bCs/>
          <w:color w:val="330072"/>
          <w:sz w:val="28"/>
          <w:szCs w:val="28"/>
        </w:rPr>
      </w:pPr>
    </w:p>
    <w:p w14:paraId="1AA80AD7" w14:textId="77777777" w:rsidR="00D030EE" w:rsidRDefault="00D030EE" w:rsidP="00144504">
      <w:pPr>
        <w:pStyle w:val="NoSpacing"/>
        <w:rPr>
          <w:rFonts w:ascii="Verdana" w:hAnsi="Verdana"/>
          <w:b/>
          <w:bCs/>
          <w:color w:val="330072"/>
          <w:sz w:val="28"/>
          <w:szCs w:val="28"/>
        </w:rPr>
      </w:pPr>
    </w:p>
    <w:p w14:paraId="0C1BFD2C" w14:textId="697E4CEE" w:rsidR="0068538C" w:rsidRPr="00105B82" w:rsidRDefault="0004597D" w:rsidP="00144504">
      <w:pPr>
        <w:pStyle w:val="NoSpacing"/>
        <w:rPr>
          <w:rFonts w:ascii="Verdana" w:hAnsi="Verdana"/>
          <w:b/>
          <w:bCs/>
          <w:color w:val="330072"/>
          <w:sz w:val="28"/>
          <w:szCs w:val="28"/>
        </w:rPr>
      </w:pPr>
      <w:r w:rsidRPr="00105B82">
        <w:rPr>
          <w:rFonts w:ascii="Verdana" w:hAnsi="Verdana"/>
          <w:b/>
          <w:bCs/>
          <w:color w:val="330072"/>
          <w:sz w:val="28"/>
          <w:szCs w:val="28"/>
        </w:rPr>
        <w:t>Type of evaluation</w:t>
      </w:r>
      <w:r w:rsidR="00D03F0F" w:rsidRPr="00105B82">
        <w:rPr>
          <w:rFonts w:ascii="Verdana" w:hAnsi="Verdana"/>
          <w:b/>
          <w:bCs/>
          <w:color w:val="330072"/>
          <w:sz w:val="28"/>
          <w:szCs w:val="28"/>
        </w:rPr>
        <w:t xml:space="preserve"> (</w:t>
      </w:r>
      <w:proofErr w:type="spellStart"/>
      <w:r w:rsidR="00D03F0F" w:rsidRPr="00105B82">
        <w:rPr>
          <w:rFonts w:ascii="Verdana" w:hAnsi="Verdana"/>
          <w:b/>
          <w:bCs/>
          <w:color w:val="330072"/>
          <w:sz w:val="28"/>
          <w:szCs w:val="28"/>
        </w:rPr>
        <w:t>ToE</w:t>
      </w:r>
      <w:proofErr w:type="spellEnd"/>
      <w:r w:rsidR="00D03F0F" w:rsidRPr="00105B82">
        <w:rPr>
          <w:rFonts w:ascii="Verdana" w:hAnsi="Verdana"/>
          <w:b/>
          <w:bCs/>
          <w:color w:val="330072"/>
          <w:sz w:val="28"/>
          <w:szCs w:val="28"/>
        </w:rPr>
        <w:t>)</w:t>
      </w:r>
      <w:r w:rsidR="00376E03" w:rsidRPr="00105B82">
        <w:rPr>
          <w:rFonts w:ascii="Verdana" w:hAnsi="Verdana"/>
          <w:b/>
          <w:bCs/>
          <w:color w:val="330072"/>
          <w:sz w:val="28"/>
          <w:szCs w:val="28"/>
        </w:rPr>
        <w:t>:</w:t>
      </w:r>
      <w:r w:rsidRPr="00105B82">
        <w:rPr>
          <w:rFonts w:ascii="Verdana" w:hAnsi="Verdana"/>
          <w:b/>
          <w:bCs/>
          <w:color w:val="330072"/>
          <w:sz w:val="28"/>
          <w:szCs w:val="28"/>
        </w:rPr>
        <w:t xml:space="preserve"> </w:t>
      </w:r>
    </w:p>
    <w:p w14:paraId="0A09A4DF" w14:textId="598640D1" w:rsidR="005414E4" w:rsidRDefault="008C1D38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 xml:space="preserve">The type of evaluation varies </w:t>
      </w:r>
      <w:r w:rsidR="00130EC0" w:rsidRPr="007F13FB">
        <w:rPr>
          <w:rFonts w:ascii="Verdana" w:hAnsi="Verdana"/>
          <w:color w:val="000000" w:themeColor="text1"/>
        </w:rPr>
        <w:t xml:space="preserve">according to the type of conformity assessment body and Standard. </w:t>
      </w:r>
      <w:r w:rsidR="00A17CFF" w:rsidRPr="007F13FB">
        <w:rPr>
          <w:rFonts w:ascii="Verdana" w:hAnsi="Verdana"/>
          <w:color w:val="000000" w:themeColor="text1"/>
        </w:rPr>
        <w:t xml:space="preserve">Broadly, the ToE is </w:t>
      </w:r>
      <w:r w:rsidR="009E5B63" w:rsidRPr="007F13FB">
        <w:rPr>
          <w:rFonts w:ascii="Verdana" w:hAnsi="Verdana"/>
          <w:color w:val="000000" w:themeColor="text1"/>
        </w:rPr>
        <w:t>a high-level description of the evaluation being carried out under accreditation, or the ite</w:t>
      </w:r>
      <w:r w:rsidR="00C20FB5" w:rsidRPr="007F13FB">
        <w:rPr>
          <w:rFonts w:ascii="Verdana" w:hAnsi="Verdana"/>
          <w:color w:val="000000" w:themeColor="text1"/>
        </w:rPr>
        <w:t>m/property under evaluation.</w:t>
      </w:r>
    </w:p>
    <w:p w14:paraId="161AA85C" w14:textId="77777777" w:rsidR="00105B82" w:rsidRPr="007F13FB" w:rsidRDefault="00105B82" w:rsidP="00144504">
      <w:pPr>
        <w:pStyle w:val="NoSpacing"/>
        <w:rPr>
          <w:rFonts w:ascii="Verdana" w:hAnsi="Verdana"/>
          <w:color w:val="000000" w:themeColor="text1"/>
        </w:rPr>
      </w:pPr>
    </w:p>
    <w:p w14:paraId="281342FB" w14:textId="38E1342F" w:rsidR="008B6E4B" w:rsidRDefault="008B6E4B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>The table below gives broad definitions of what the ToE usually is for each type of conformity assessment body, although please note there may be some exceptions</w:t>
      </w:r>
      <w:r w:rsidR="008A3A48" w:rsidRPr="007F13FB">
        <w:rPr>
          <w:rFonts w:ascii="Verdana" w:hAnsi="Verdana"/>
          <w:color w:val="000000" w:themeColor="text1"/>
        </w:rPr>
        <w:t>. S</w:t>
      </w:r>
      <w:r w:rsidRPr="007F13FB">
        <w:rPr>
          <w:rFonts w:ascii="Verdana" w:hAnsi="Verdana"/>
          <w:color w:val="000000" w:themeColor="text1"/>
        </w:rPr>
        <w:t xml:space="preserve">ome </w:t>
      </w:r>
      <w:r w:rsidR="008A3A48" w:rsidRPr="007F13FB">
        <w:rPr>
          <w:rFonts w:ascii="Verdana" w:hAnsi="Verdana"/>
          <w:color w:val="000000" w:themeColor="text1"/>
        </w:rPr>
        <w:t>commonly used example types of evaluation are given</w:t>
      </w:r>
      <w:r w:rsidRPr="007F13FB">
        <w:rPr>
          <w:rFonts w:ascii="Verdana" w:hAnsi="Verdana"/>
          <w:color w:val="000000" w:themeColor="text1"/>
        </w:rPr>
        <w:t xml:space="preserve">. </w:t>
      </w:r>
    </w:p>
    <w:p w14:paraId="46489068" w14:textId="77777777" w:rsidR="00105B82" w:rsidRPr="007F13FB" w:rsidRDefault="00105B82" w:rsidP="00144504">
      <w:pPr>
        <w:pStyle w:val="NoSpacing"/>
        <w:rPr>
          <w:rFonts w:ascii="Verdana" w:hAnsi="Verdana"/>
          <w:color w:val="000000" w:themeColor="text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1"/>
        <w:gridCol w:w="2682"/>
        <w:gridCol w:w="3418"/>
      </w:tblGrid>
      <w:tr w:rsidR="005414E4" w:rsidRPr="007F13FB" w14:paraId="4B1554C0" w14:textId="77777777" w:rsidTr="0084468E">
        <w:tc>
          <w:tcPr>
            <w:tcW w:w="3251" w:type="dxa"/>
            <w:shd w:val="clear" w:color="auto" w:fill="A5C9EB" w:themeFill="text2" w:themeFillTint="40"/>
            <w:vAlign w:val="center"/>
          </w:tcPr>
          <w:p w14:paraId="34E29429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Conformity Assessment Body</w:t>
            </w:r>
          </w:p>
        </w:tc>
        <w:tc>
          <w:tcPr>
            <w:tcW w:w="2682" w:type="dxa"/>
            <w:shd w:val="clear" w:color="auto" w:fill="A5C9EB" w:themeFill="text2" w:themeFillTint="40"/>
            <w:vAlign w:val="center"/>
          </w:tcPr>
          <w:p w14:paraId="735AA9EE" w14:textId="5DD74DCD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ToE definition</w:t>
            </w:r>
          </w:p>
        </w:tc>
        <w:tc>
          <w:tcPr>
            <w:tcW w:w="3418" w:type="dxa"/>
            <w:shd w:val="clear" w:color="auto" w:fill="A5C9EB" w:themeFill="text2" w:themeFillTint="40"/>
            <w:vAlign w:val="center"/>
          </w:tcPr>
          <w:p w14:paraId="783602C6" w14:textId="0E8ED3DF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Example ToEs</w:t>
            </w:r>
          </w:p>
        </w:tc>
      </w:tr>
      <w:tr w:rsidR="005414E4" w:rsidRPr="007F13FB" w14:paraId="0E3CAF8F" w14:textId="77777777" w:rsidTr="0084468E">
        <w:tc>
          <w:tcPr>
            <w:tcW w:w="3251" w:type="dxa"/>
          </w:tcPr>
          <w:p w14:paraId="0C61161B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Calibration laboratories</w:t>
            </w:r>
          </w:p>
        </w:tc>
        <w:tc>
          <w:tcPr>
            <w:tcW w:w="2682" w:type="dxa"/>
          </w:tcPr>
          <w:p w14:paraId="0399C0CF" w14:textId="53823A86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Item</w:t>
            </w:r>
            <w:r w:rsidR="00D16621" w:rsidRPr="007F13FB">
              <w:rPr>
                <w:rFonts w:ascii="Verdana" w:hAnsi="Verdana"/>
                <w:color w:val="000000" w:themeColor="text1"/>
              </w:rPr>
              <w:t>/property</w:t>
            </w:r>
            <w:r w:rsidRPr="007F13FB">
              <w:rPr>
                <w:rFonts w:ascii="Verdana" w:hAnsi="Verdana"/>
                <w:color w:val="000000" w:themeColor="text1"/>
              </w:rPr>
              <w:t xml:space="preserve"> being calibrated</w:t>
            </w:r>
          </w:p>
        </w:tc>
        <w:tc>
          <w:tcPr>
            <w:tcW w:w="3418" w:type="dxa"/>
          </w:tcPr>
          <w:p w14:paraId="0F98E814" w14:textId="7F6E1361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Pipettes</w:t>
            </w:r>
          </w:p>
          <w:p w14:paraId="0FAD810E" w14:textId="2FD39D6B" w:rsidR="005414E4" w:rsidRPr="007F13FB" w:rsidRDefault="00D1662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AC Current</w:t>
            </w:r>
          </w:p>
        </w:tc>
      </w:tr>
      <w:tr w:rsidR="005414E4" w:rsidRPr="007F13FB" w14:paraId="0A239012" w14:textId="77777777" w:rsidTr="0084468E">
        <w:tc>
          <w:tcPr>
            <w:tcW w:w="3251" w:type="dxa"/>
          </w:tcPr>
          <w:p w14:paraId="4927C0A3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Testing laboratories</w:t>
            </w:r>
          </w:p>
          <w:p w14:paraId="0B5E1BA3" w14:textId="27018B49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Medical laboratories</w:t>
            </w:r>
          </w:p>
        </w:tc>
        <w:tc>
          <w:tcPr>
            <w:tcW w:w="2682" w:type="dxa"/>
          </w:tcPr>
          <w:p w14:paraId="3456FAC8" w14:textId="28A55309" w:rsidR="005414E4" w:rsidRPr="007F13FB" w:rsidRDefault="00D1662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Technical area and/or purpose of testing</w:t>
            </w:r>
          </w:p>
        </w:tc>
        <w:tc>
          <w:tcPr>
            <w:tcW w:w="3418" w:type="dxa"/>
          </w:tcPr>
          <w:p w14:paraId="375C207D" w14:textId="77777777" w:rsidR="00D16621" w:rsidRPr="007F13FB" w:rsidRDefault="00D1662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Chemical testing</w:t>
            </w:r>
          </w:p>
          <w:p w14:paraId="27D0A3AB" w14:textId="7F04BC8B" w:rsidR="005414E4" w:rsidRPr="007F13FB" w:rsidRDefault="00D1662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Microbiology examination for the purpose of clinical diagnosis</w:t>
            </w:r>
          </w:p>
        </w:tc>
      </w:tr>
      <w:tr w:rsidR="00D16621" w:rsidRPr="007F13FB" w14:paraId="75322EB9" w14:textId="77777777" w:rsidTr="0084468E">
        <w:tc>
          <w:tcPr>
            <w:tcW w:w="3251" w:type="dxa"/>
          </w:tcPr>
          <w:p w14:paraId="1D9F0E3B" w14:textId="01492D7D" w:rsidR="00D16621" w:rsidRPr="007F13FB" w:rsidRDefault="00D16621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Biobanking</w:t>
            </w:r>
          </w:p>
        </w:tc>
        <w:tc>
          <w:tcPr>
            <w:tcW w:w="2682" w:type="dxa"/>
          </w:tcPr>
          <w:p w14:paraId="79F1B2E4" w14:textId="22CE1F0B" w:rsidR="00D16621" w:rsidRPr="007F13FB" w:rsidRDefault="0032139C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activity</w:t>
            </w:r>
          </w:p>
        </w:tc>
        <w:tc>
          <w:tcPr>
            <w:tcW w:w="3418" w:type="dxa"/>
          </w:tcPr>
          <w:p w14:paraId="4F815DE8" w14:textId="77777777" w:rsidR="0032139C" w:rsidRPr="007F13FB" w:rsidRDefault="0032139C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Preparation/preservation</w:t>
            </w:r>
          </w:p>
          <w:p w14:paraId="4868BD47" w14:textId="2F638452" w:rsidR="00D16621" w:rsidRPr="007F13FB" w:rsidRDefault="0032139C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Storage</w:t>
            </w:r>
          </w:p>
        </w:tc>
      </w:tr>
      <w:tr w:rsidR="005414E4" w:rsidRPr="007F13FB" w14:paraId="5B981258" w14:textId="77777777" w:rsidTr="0084468E">
        <w:tc>
          <w:tcPr>
            <w:tcW w:w="3251" w:type="dxa"/>
          </w:tcPr>
          <w:p w14:paraId="115AB7D1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Physiological services</w:t>
            </w:r>
          </w:p>
          <w:p w14:paraId="604A8605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Imaging services</w:t>
            </w:r>
          </w:p>
          <w:p w14:paraId="26045764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Medical physics and clinical engineering</w:t>
            </w:r>
          </w:p>
        </w:tc>
        <w:tc>
          <w:tcPr>
            <w:tcW w:w="2682" w:type="dxa"/>
          </w:tcPr>
          <w:p w14:paraId="0F996E8C" w14:textId="0509EEF8" w:rsidR="005414E4" w:rsidRPr="007F13FB" w:rsidRDefault="00FB1EFA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Subspecialty of modality</w:t>
            </w:r>
          </w:p>
        </w:tc>
        <w:tc>
          <w:tcPr>
            <w:tcW w:w="3418" w:type="dxa"/>
          </w:tcPr>
          <w:p w14:paraId="55AAF5A1" w14:textId="77777777" w:rsidR="00FB1EFA" w:rsidRPr="007F13FB" w:rsidRDefault="00FB1EFA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Adult Tinnitus Service</w:t>
            </w:r>
          </w:p>
          <w:p w14:paraId="16FF4ED8" w14:textId="77777777" w:rsidR="00FB1EFA" w:rsidRPr="007F13FB" w:rsidRDefault="00FB1EFA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Computed Tomography</w:t>
            </w:r>
          </w:p>
          <w:p w14:paraId="104FAC77" w14:textId="68B8D9BB" w:rsidR="005414E4" w:rsidRPr="007F13FB" w:rsidRDefault="00FB1EFA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 xml:space="preserve">Physics services for External Beam Radiotherapy treatment of </w:t>
            </w:r>
            <w:proofErr w:type="gramStart"/>
            <w:r w:rsidRPr="007F13FB">
              <w:rPr>
                <w:rFonts w:ascii="Verdana" w:hAnsi="Verdana"/>
                <w:color w:val="000000" w:themeColor="text1"/>
              </w:rPr>
              <w:t>Adults</w:t>
            </w:r>
            <w:proofErr w:type="gramEnd"/>
          </w:p>
        </w:tc>
      </w:tr>
      <w:tr w:rsidR="005414E4" w:rsidRPr="007F13FB" w14:paraId="41DAE420" w14:textId="77777777" w:rsidTr="0084468E">
        <w:tc>
          <w:tcPr>
            <w:tcW w:w="3251" w:type="dxa"/>
          </w:tcPr>
          <w:p w14:paraId="74048DE3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Proficiency testing providers</w:t>
            </w:r>
          </w:p>
        </w:tc>
        <w:tc>
          <w:tcPr>
            <w:tcW w:w="2682" w:type="dxa"/>
          </w:tcPr>
          <w:p w14:paraId="6DC42816" w14:textId="10B5EF4E" w:rsidR="005414E4" w:rsidRPr="007F13FB" w:rsidRDefault="00384D79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scheme</w:t>
            </w:r>
          </w:p>
        </w:tc>
        <w:tc>
          <w:tcPr>
            <w:tcW w:w="3418" w:type="dxa"/>
          </w:tcPr>
          <w:p w14:paraId="6AF2FA94" w14:textId="77777777" w:rsidR="005414E4" w:rsidRPr="007F13FB" w:rsidRDefault="00B64F4E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Food Schemes</w:t>
            </w:r>
          </w:p>
          <w:p w14:paraId="5B90174E" w14:textId="55D34BBC" w:rsidR="00B64F4E" w:rsidRPr="007F13FB" w:rsidRDefault="00B64F4E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Microbiology Schemes</w:t>
            </w:r>
          </w:p>
        </w:tc>
      </w:tr>
      <w:tr w:rsidR="005414E4" w:rsidRPr="007F13FB" w14:paraId="515342CA" w14:textId="77777777" w:rsidTr="0084468E">
        <w:tc>
          <w:tcPr>
            <w:tcW w:w="3251" w:type="dxa"/>
          </w:tcPr>
          <w:p w14:paraId="056E82D5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Reference material producers</w:t>
            </w:r>
          </w:p>
        </w:tc>
        <w:tc>
          <w:tcPr>
            <w:tcW w:w="2682" w:type="dxa"/>
          </w:tcPr>
          <w:p w14:paraId="7B9DEBBC" w14:textId="49F91305" w:rsidR="005414E4" w:rsidRPr="007F13FB" w:rsidRDefault="00B64F4E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Type of reference material</w:t>
            </w:r>
          </w:p>
        </w:tc>
        <w:tc>
          <w:tcPr>
            <w:tcW w:w="3418" w:type="dxa"/>
          </w:tcPr>
          <w:p w14:paraId="303B0E91" w14:textId="77777777" w:rsidR="00B64F4E" w:rsidRPr="007F13FB" w:rsidRDefault="008C1D38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 xml:space="preserve">Certified </w:t>
            </w:r>
            <w:r w:rsidR="00B64F4E" w:rsidRPr="007F13FB">
              <w:rPr>
                <w:rFonts w:ascii="Verdana" w:hAnsi="Verdana"/>
                <w:color w:val="000000" w:themeColor="text1"/>
              </w:rPr>
              <w:t>Reference Material</w:t>
            </w:r>
          </w:p>
          <w:p w14:paraId="0D92BC6C" w14:textId="79173A4F" w:rsidR="008C1D38" w:rsidRPr="007F13FB" w:rsidRDefault="008C1D38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Reference material</w:t>
            </w:r>
          </w:p>
        </w:tc>
      </w:tr>
      <w:tr w:rsidR="005414E4" w:rsidRPr="007F13FB" w14:paraId="2F2A3941" w14:textId="77777777" w:rsidTr="0084468E">
        <w:tc>
          <w:tcPr>
            <w:tcW w:w="3251" w:type="dxa"/>
          </w:tcPr>
          <w:p w14:paraId="02362B22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Certification bodies</w:t>
            </w:r>
          </w:p>
        </w:tc>
        <w:tc>
          <w:tcPr>
            <w:tcW w:w="2682" w:type="dxa"/>
          </w:tcPr>
          <w:p w14:paraId="56FB06CA" w14:textId="77777777" w:rsidR="005414E4" w:rsidRPr="007F13FB" w:rsidRDefault="00A72E13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Management system t</w:t>
            </w:r>
            <w:r w:rsidR="006F54FD" w:rsidRPr="007F13FB">
              <w:rPr>
                <w:rFonts w:ascii="Verdana" w:hAnsi="Verdana"/>
                <w:color w:val="000000" w:themeColor="text1"/>
              </w:rPr>
              <w:t>echnical are</w:t>
            </w:r>
            <w:r w:rsidRPr="007F13FB">
              <w:rPr>
                <w:rFonts w:ascii="Verdana" w:hAnsi="Verdana"/>
                <w:color w:val="000000" w:themeColor="text1"/>
              </w:rPr>
              <w:t>a</w:t>
            </w:r>
          </w:p>
          <w:p w14:paraId="73217278" w14:textId="75FFA542" w:rsidR="00A72E13" w:rsidRPr="007F13FB" w:rsidRDefault="008C14A7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 xml:space="preserve">Criteria for </w:t>
            </w:r>
            <w:r w:rsidR="001F45B1" w:rsidRPr="007F13FB">
              <w:rPr>
                <w:rFonts w:ascii="Verdana" w:hAnsi="Verdana"/>
                <w:color w:val="000000" w:themeColor="text1"/>
              </w:rPr>
              <w:t>personnel</w:t>
            </w:r>
            <w:r w:rsidR="00266422" w:rsidRPr="007F13FB">
              <w:rPr>
                <w:rFonts w:ascii="Verdana" w:hAnsi="Verdana"/>
                <w:color w:val="000000" w:themeColor="text1"/>
              </w:rPr>
              <w:t>, product, process or service</w:t>
            </w:r>
            <w:r w:rsidR="001F45B1" w:rsidRPr="007F13FB">
              <w:rPr>
                <w:rFonts w:ascii="Verdana" w:hAnsi="Verdana"/>
                <w:color w:val="000000" w:themeColor="text1"/>
              </w:rPr>
              <w:t xml:space="preserve"> certification</w:t>
            </w:r>
          </w:p>
        </w:tc>
        <w:tc>
          <w:tcPr>
            <w:tcW w:w="3418" w:type="dxa"/>
          </w:tcPr>
          <w:p w14:paraId="7F368421" w14:textId="77777777" w:rsidR="005414E4" w:rsidRPr="007F13FB" w:rsidRDefault="005B308D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 xml:space="preserve">IAF </w:t>
            </w:r>
            <w:r w:rsidR="00A7139C" w:rsidRPr="007F13FB">
              <w:rPr>
                <w:rFonts w:ascii="Verdana" w:hAnsi="Verdana"/>
                <w:color w:val="000000" w:themeColor="text1"/>
              </w:rPr>
              <w:t>Code</w:t>
            </w:r>
            <w:r w:rsidR="00E802AF" w:rsidRPr="007F13FB">
              <w:rPr>
                <w:rFonts w:ascii="Verdana" w:hAnsi="Verdana"/>
                <w:color w:val="000000" w:themeColor="text1"/>
              </w:rPr>
              <w:t xml:space="preserve"> </w:t>
            </w:r>
            <w:r w:rsidR="00B56A49" w:rsidRPr="007F13FB">
              <w:rPr>
                <w:rFonts w:ascii="Verdana" w:hAnsi="Verdana"/>
                <w:color w:val="000000" w:themeColor="text1"/>
              </w:rPr>
              <w:t xml:space="preserve">for QMS and EMS certification </w:t>
            </w:r>
            <w:r w:rsidR="00E802AF" w:rsidRPr="007F13FB">
              <w:rPr>
                <w:rFonts w:ascii="Verdana" w:hAnsi="Verdana"/>
                <w:color w:val="000000" w:themeColor="text1"/>
              </w:rPr>
              <w:t>(</w:t>
            </w:r>
            <w:hyperlink r:id="rId11" w:history="1">
              <w:r w:rsidR="00E802AF" w:rsidRPr="007F13FB">
                <w:rPr>
                  <w:rStyle w:val="Hyperlink"/>
                  <w:rFonts w:ascii="Verdana" w:hAnsi="Verdana"/>
                  <w:bCs/>
                </w:rPr>
                <w:t>IAF ID 1:2023</w:t>
              </w:r>
            </w:hyperlink>
            <w:r w:rsidR="00E802AF" w:rsidRPr="007F13FB">
              <w:rPr>
                <w:rFonts w:ascii="Verdana" w:hAnsi="Verdana"/>
                <w:color w:val="000000" w:themeColor="text1"/>
              </w:rPr>
              <w:t>)</w:t>
            </w:r>
            <w:r w:rsidR="00B56A49" w:rsidRPr="007F13FB">
              <w:rPr>
                <w:rFonts w:ascii="Verdana" w:hAnsi="Verdana"/>
                <w:color w:val="000000" w:themeColor="text1"/>
              </w:rPr>
              <w:t xml:space="preserve"> </w:t>
            </w:r>
          </w:p>
          <w:p w14:paraId="5302F745" w14:textId="77777777" w:rsidR="00B56A49" w:rsidRPr="007F13FB" w:rsidRDefault="00437688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Nationally Accredited Certification Scheme for Individual Gas Fitting Operatives</w:t>
            </w:r>
          </w:p>
          <w:p w14:paraId="65314B7F" w14:textId="22E91682" w:rsidR="00266422" w:rsidRPr="007F13FB" w:rsidRDefault="005400A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Beef and Lamb Standards</w:t>
            </w:r>
          </w:p>
        </w:tc>
      </w:tr>
      <w:tr w:rsidR="005414E4" w:rsidRPr="007F13FB" w14:paraId="04CE7B5A" w14:textId="77777777" w:rsidTr="0084468E">
        <w:tc>
          <w:tcPr>
            <w:tcW w:w="3251" w:type="dxa"/>
          </w:tcPr>
          <w:p w14:paraId="01E33E98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Inspection bodies</w:t>
            </w:r>
          </w:p>
        </w:tc>
        <w:tc>
          <w:tcPr>
            <w:tcW w:w="2682" w:type="dxa"/>
          </w:tcPr>
          <w:p w14:paraId="05E507BE" w14:textId="5A2B93F3" w:rsidR="005414E4" w:rsidRPr="007F13FB" w:rsidRDefault="00645FB2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Technical area and/or purpose of inspection</w:t>
            </w:r>
          </w:p>
        </w:tc>
        <w:tc>
          <w:tcPr>
            <w:tcW w:w="3418" w:type="dxa"/>
          </w:tcPr>
          <w:p w14:paraId="284FAE3F" w14:textId="77777777" w:rsidR="005414E4" w:rsidRPr="007F13FB" w:rsidRDefault="005679CB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 xml:space="preserve">Health and </w:t>
            </w:r>
            <w:r w:rsidR="00A45EE0" w:rsidRPr="007F13FB">
              <w:rPr>
                <w:rFonts w:ascii="Verdana" w:hAnsi="Verdana"/>
                <w:color w:val="000000" w:themeColor="text1"/>
              </w:rPr>
              <w:t>Hygiene</w:t>
            </w:r>
          </w:p>
          <w:p w14:paraId="3E66B22F" w14:textId="0A63525A" w:rsidR="00D51C55" w:rsidRPr="007F13FB" w:rsidRDefault="00D51C55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SSIP Approved: Contractor</w:t>
            </w:r>
          </w:p>
        </w:tc>
      </w:tr>
      <w:tr w:rsidR="005414E4" w:rsidRPr="007F13FB" w14:paraId="56AAE3D1" w14:textId="77777777" w:rsidTr="0084468E">
        <w:tc>
          <w:tcPr>
            <w:tcW w:w="3251" w:type="dxa"/>
          </w:tcPr>
          <w:p w14:paraId="005EDE6D" w14:textId="77777777" w:rsidR="005414E4" w:rsidRPr="007F13FB" w:rsidRDefault="005414E4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Validation/verification bodies</w:t>
            </w:r>
          </w:p>
        </w:tc>
        <w:tc>
          <w:tcPr>
            <w:tcW w:w="2682" w:type="dxa"/>
          </w:tcPr>
          <w:p w14:paraId="5287ADF3" w14:textId="2372C8D1" w:rsidR="005414E4" w:rsidRPr="007F13FB" w:rsidRDefault="00033A00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t>Programme</w:t>
            </w:r>
            <w:r w:rsidR="00C31C8F" w:rsidRPr="007F13FB">
              <w:rPr>
                <w:rFonts w:ascii="Verdana" w:hAnsi="Verdana"/>
                <w:color w:val="000000" w:themeColor="text1"/>
              </w:rPr>
              <w:t>s</w:t>
            </w:r>
            <w:r w:rsidRPr="007F13FB">
              <w:rPr>
                <w:rFonts w:ascii="Verdana" w:hAnsi="Verdana"/>
                <w:color w:val="000000" w:themeColor="text1"/>
              </w:rPr>
              <w:t>, protocol</w:t>
            </w:r>
            <w:r w:rsidR="00C31C8F" w:rsidRPr="007F13FB">
              <w:rPr>
                <w:rFonts w:ascii="Verdana" w:hAnsi="Verdana"/>
                <w:color w:val="000000" w:themeColor="text1"/>
              </w:rPr>
              <w:t xml:space="preserve">s etc. used </w:t>
            </w:r>
            <w:r w:rsidR="00C31C8F" w:rsidRPr="007F13FB">
              <w:rPr>
                <w:rFonts w:ascii="Verdana" w:hAnsi="Verdana"/>
                <w:color w:val="000000" w:themeColor="text1"/>
              </w:rPr>
              <w:lastRenderedPageBreak/>
              <w:t xml:space="preserve">for </w:t>
            </w:r>
            <w:r w:rsidR="004E59CD" w:rsidRPr="007F13FB">
              <w:rPr>
                <w:rFonts w:ascii="Verdana" w:hAnsi="Verdana"/>
                <w:color w:val="000000" w:themeColor="text1"/>
              </w:rPr>
              <w:t>validating / verifying items</w:t>
            </w:r>
          </w:p>
        </w:tc>
        <w:tc>
          <w:tcPr>
            <w:tcW w:w="3418" w:type="dxa"/>
          </w:tcPr>
          <w:p w14:paraId="3A291F84" w14:textId="09C1E6AB" w:rsidR="005414E4" w:rsidRPr="007F13FB" w:rsidRDefault="002F55A2" w:rsidP="00144504">
            <w:pPr>
              <w:pStyle w:val="NoSpacing"/>
              <w:rPr>
                <w:rFonts w:ascii="Verdana" w:hAnsi="Verdana"/>
                <w:color w:val="000000" w:themeColor="text1"/>
              </w:rPr>
            </w:pPr>
            <w:r w:rsidRPr="007F13FB">
              <w:rPr>
                <w:rFonts w:ascii="Verdana" w:hAnsi="Verdana"/>
                <w:color w:val="000000" w:themeColor="text1"/>
              </w:rPr>
              <w:lastRenderedPageBreak/>
              <w:t xml:space="preserve">Voluntary greenhouse gas emissions reporting </w:t>
            </w:r>
            <w:r w:rsidRPr="007F13FB">
              <w:rPr>
                <w:rFonts w:ascii="Verdana" w:hAnsi="Verdana"/>
                <w:color w:val="000000" w:themeColor="text1"/>
              </w:rPr>
              <w:lastRenderedPageBreak/>
              <w:t>programmes (ISO 14064-1:2006 and ISO 14064-1:2018)</w:t>
            </w:r>
          </w:p>
        </w:tc>
      </w:tr>
    </w:tbl>
    <w:p w14:paraId="60C467C5" w14:textId="77777777" w:rsidR="00A514AB" w:rsidRPr="007F13FB" w:rsidRDefault="00A514AB" w:rsidP="00144504">
      <w:pPr>
        <w:pStyle w:val="NoSpacing"/>
        <w:rPr>
          <w:rFonts w:ascii="Verdana" w:hAnsi="Verdana"/>
          <w:color w:val="000000" w:themeColor="text1"/>
        </w:rPr>
      </w:pPr>
    </w:p>
    <w:p w14:paraId="4DE116B5" w14:textId="7F710211" w:rsidR="00A514AB" w:rsidRDefault="00A514AB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 xml:space="preserve">In many instances, previously used terms will remain on the Schedule of Accreditation, although these terms will be ‘details’ </w:t>
      </w:r>
      <w:r w:rsidR="002B2C32" w:rsidRPr="007F13FB">
        <w:rPr>
          <w:rFonts w:ascii="Verdana" w:hAnsi="Verdana"/>
          <w:color w:val="000000" w:themeColor="text1"/>
        </w:rPr>
        <w:t xml:space="preserve">or ‘subsets’ </w:t>
      </w:r>
      <w:r w:rsidRPr="007F13FB">
        <w:rPr>
          <w:rFonts w:ascii="Verdana" w:hAnsi="Verdana"/>
          <w:color w:val="000000" w:themeColor="text1"/>
        </w:rPr>
        <w:t xml:space="preserve">of the </w:t>
      </w:r>
      <w:r w:rsidR="006D78CB" w:rsidRPr="007F13FB">
        <w:rPr>
          <w:rFonts w:ascii="Verdana" w:hAnsi="Verdana"/>
          <w:color w:val="000000" w:themeColor="text1"/>
        </w:rPr>
        <w:t>M</w:t>
      </w:r>
      <w:r w:rsidRPr="007F13FB">
        <w:rPr>
          <w:rFonts w:ascii="Verdana" w:hAnsi="Verdana"/>
          <w:color w:val="000000" w:themeColor="text1"/>
        </w:rPr>
        <w:t>aster term</w:t>
      </w:r>
      <w:r w:rsidR="005C0F8C" w:rsidRPr="007F13FB">
        <w:rPr>
          <w:rFonts w:ascii="Verdana" w:hAnsi="Verdana"/>
          <w:color w:val="000000" w:themeColor="text1"/>
        </w:rPr>
        <w:t>s</w:t>
      </w:r>
      <w:r w:rsidRPr="007F13FB">
        <w:rPr>
          <w:rFonts w:ascii="Verdana" w:hAnsi="Verdana"/>
          <w:color w:val="000000" w:themeColor="text1"/>
        </w:rPr>
        <w:t>. For example, the term ‘</w:t>
      </w:r>
      <w:r w:rsidR="00A71D92" w:rsidRPr="007F13FB">
        <w:rPr>
          <w:rFonts w:ascii="Verdana" w:hAnsi="Verdana"/>
          <w:color w:val="000000" w:themeColor="text1"/>
        </w:rPr>
        <w:t>Dairy Products’</w:t>
      </w:r>
      <w:r w:rsidRPr="007F13FB">
        <w:rPr>
          <w:rFonts w:ascii="Verdana" w:hAnsi="Verdana"/>
          <w:color w:val="000000" w:themeColor="text1"/>
        </w:rPr>
        <w:t xml:space="preserve"> will be a detail of the </w:t>
      </w:r>
      <w:r w:rsidR="006D78CB" w:rsidRPr="007F13FB">
        <w:rPr>
          <w:rFonts w:ascii="Verdana" w:hAnsi="Verdana"/>
          <w:color w:val="000000" w:themeColor="text1"/>
        </w:rPr>
        <w:t>M</w:t>
      </w:r>
      <w:r w:rsidRPr="007F13FB">
        <w:rPr>
          <w:rFonts w:ascii="Verdana" w:hAnsi="Verdana"/>
          <w:color w:val="000000" w:themeColor="text1"/>
        </w:rPr>
        <w:t>aster term ‘FOOD AND FOOD PRODUCTS’</w:t>
      </w:r>
      <w:r w:rsidR="00DD7FB9" w:rsidRPr="007F13FB">
        <w:rPr>
          <w:rFonts w:ascii="Verdana" w:hAnsi="Verdana"/>
          <w:color w:val="000000" w:themeColor="text1"/>
        </w:rPr>
        <w:t xml:space="preserve"> </w:t>
      </w:r>
      <w:r w:rsidR="00B75A87" w:rsidRPr="007F13FB">
        <w:rPr>
          <w:rFonts w:ascii="Verdana" w:hAnsi="Verdana"/>
          <w:color w:val="000000" w:themeColor="text1"/>
        </w:rPr>
        <w:t xml:space="preserve">for </w:t>
      </w:r>
      <w:r w:rsidR="00DD7FB9" w:rsidRPr="007F13FB">
        <w:rPr>
          <w:rFonts w:ascii="Verdana" w:hAnsi="Verdana"/>
          <w:color w:val="000000" w:themeColor="text1"/>
        </w:rPr>
        <w:t>testing</w:t>
      </w:r>
      <w:r w:rsidRPr="007F13FB">
        <w:rPr>
          <w:rFonts w:ascii="Verdana" w:hAnsi="Verdana"/>
          <w:color w:val="000000" w:themeColor="text1"/>
        </w:rPr>
        <w:t>,</w:t>
      </w:r>
      <w:r w:rsidR="00A71D92" w:rsidRPr="007F13FB">
        <w:rPr>
          <w:rFonts w:ascii="Verdana" w:hAnsi="Verdana"/>
          <w:color w:val="000000" w:themeColor="text1"/>
        </w:rPr>
        <w:t xml:space="preserve"> ‘Serum, Plasma</w:t>
      </w:r>
      <w:r w:rsidR="00703D12" w:rsidRPr="007F13FB">
        <w:rPr>
          <w:rFonts w:ascii="Verdana" w:hAnsi="Verdana"/>
          <w:color w:val="000000" w:themeColor="text1"/>
        </w:rPr>
        <w:t>’ will be details of ‘HUMAN BODY SAMPLES</w:t>
      </w:r>
      <w:r w:rsidR="00076261" w:rsidRPr="007F13FB">
        <w:rPr>
          <w:rFonts w:ascii="Verdana" w:hAnsi="Verdana"/>
          <w:color w:val="000000" w:themeColor="text1"/>
        </w:rPr>
        <w:t xml:space="preserve">’ </w:t>
      </w:r>
      <w:r w:rsidR="00B75A87" w:rsidRPr="007F13FB">
        <w:rPr>
          <w:rFonts w:ascii="Verdana" w:hAnsi="Verdana"/>
          <w:color w:val="000000" w:themeColor="text1"/>
        </w:rPr>
        <w:t xml:space="preserve">for </w:t>
      </w:r>
      <w:r w:rsidR="00076261" w:rsidRPr="007F13FB">
        <w:rPr>
          <w:rFonts w:ascii="Verdana" w:hAnsi="Verdana"/>
          <w:color w:val="000000" w:themeColor="text1"/>
        </w:rPr>
        <w:t xml:space="preserve">medical testing, </w:t>
      </w:r>
      <w:r w:rsidR="00C70D45" w:rsidRPr="007F13FB">
        <w:rPr>
          <w:rFonts w:ascii="Verdana" w:hAnsi="Verdana"/>
          <w:color w:val="000000" w:themeColor="text1"/>
        </w:rPr>
        <w:t>‘AC C</w:t>
      </w:r>
      <w:r w:rsidR="00A71D92" w:rsidRPr="007F13FB">
        <w:rPr>
          <w:rFonts w:ascii="Verdana" w:hAnsi="Verdana"/>
          <w:color w:val="000000" w:themeColor="text1"/>
        </w:rPr>
        <w:t>urrent</w:t>
      </w:r>
      <w:r w:rsidR="00DD7FB9" w:rsidRPr="007F13FB">
        <w:rPr>
          <w:rFonts w:ascii="Verdana" w:hAnsi="Verdana"/>
          <w:color w:val="000000" w:themeColor="text1"/>
        </w:rPr>
        <w:t xml:space="preserve">’ will be a detail of ‘ELECTRICAL’ calibration, </w:t>
      </w:r>
      <w:r w:rsidR="003B41A8" w:rsidRPr="007F13FB">
        <w:rPr>
          <w:rFonts w:ascii="Verdana" w:hAnsi="Verdana"/>
          <w:color w:val="000000" w:themeColor="text1"/>
        </w:rPr>
        <w:t>‘</w:t>
      </w:r>
      <w:r w:rsidR="00A74D0F" w:rsidRPr="007F13FB">
        <w:rPr>
          <w:rFonts w:ascii="Verdana" w:hAnsi="Verdana"/>
          <w:color w:val="000000" w:themeColor="text1"/>
        </w:rPr>
        <w:t xml:space="preserve">Categories II, III </w:t>
      </w:r>
      <w:r w:rsidR="006D4E57" w:rsidRPr="007F13FB">
        <w:rPr>
          <w:rFonts w:ascii="Verdana" w:hAnsi="Verdana"/>
          <w:color w:val="000000" w:themeColor="text1"/>
        </w:rPr>
        <w:t>and IV Approval of permanent joining personnel’ wi</w:t>
      </w:r>
      <w:r w:rsidR="008E4401" w:rsidRPr="007F13FB">
        <w:rPr>
          <w:rFonts w:ascii="Verdana" w:hAnsi="Verdana"/>
          <w:color w:val="000000" w:themeColor="text1"/>
        </w:rPr>
        <w:t xml:space="preserve">ll be a detail of ‘PERSONNEL CERTIFICATION’, </w:t>
      </w:r>
      <w:r w:rsidR="00DD7FB9" w:rsidRPr="007F13FB">
        <w:rPr>
          <w:rFonts w:ascii="Verdana" w:hAnsi="Verdana"/>
          <w:color w:val="000000" w:themeColor="text1"/>
        </w:rPr>
        <w:t>etc.</w:t>
      </w:r>
    </w:p>
    <w:p w14:paraId="5E3648B1" w14:textId="77777777" w:rsidR="00105B82" w:rsidRPr="007F13FB" w:rsidRDefault="00105B82" w:rsidP="00144504">
      <w:pPr>
        <w:pStyle w:val="NoSpacing"/>
        <w:rPr>
          <w:rFonts w:ascii="Verdana" w:hAnsi="Verdana"/>
          <w:color w:val="000000" w:themeColor="text1"/>
        </w:rPr>
      </w:pPr>
    </w:p>
    <w:p w14:paraId="55F63A60" w14:textId="7D64D118" w:rsidR="002D1DEA" w:rsidRPr="007F13FB" w:rsidRDefault="00793840" w:rsidP="00144504">
      <w:pPr>
        <w:pStyle w:val="NoSpacing"/>
        <w:rPr>
          <w:rFonts w:ascii="Verdana" w:hAnsi="Verdana"/>
          <w:color w:val="000000" w:themeColor="text1"/>
        </w:rPr>
      </w:pPr>
      <w:r w:rsidRPr="007F13FB">
        <w:rPr>
          <w:rFonts w:ascii="Verdana" w:hAnsi="Verdana"/>
          <w:color w:val="000000" w:themeColor="text1"/>
        </w:rPr>
        <w:t xml:space="preserve">Master terms glossary and change mapping </w:t>
      </w:r>
      <w:r w:rsidR="00C41C82" w:rsidRPr="007F13FB">
        <w:rPr>
          <w:rFonts w:ascii="Verdana" w:hAnsi="Verdana"/>
          <w:color w:val="000000" w:themeColor="text1"/>
        </w:rPr>
        <w:t>documents for each accreditation Standard can be accessed here:</w:t>
      </w:r>
    </w:p>
    <w:p w14:paraId="10A3D591" w14:textId="77777777" w:rsidR="00A0193D" w:rsidRPr="007F13FB" w:rsidRDefault="00A0193D" w:rsidP="00144504">
      <w:pPr>
        <w:pStyle w:val="NoSpacing"/>
        <w:rPr>
          <w:rFonts w:ascii="Verdana" w:hAnsi="Verdana"/>
        </w:rPr>
      </w:pPr>
    </w:p>
    <w:sectPr w:rsidR="00A0193D" w:rsidRPr="007F13FB" w:rsidSect="005E7860">
      <w:headerReference w:type="default" r:id="rId12"/>
      <w:footerReference w:type="default" r:id="rId13"/>
      <w:type w:val="continuous"/>
      <w:pgSz w:w="11906" w:h="16838"/>
      <w:pgMar w:top="1276" w:right="1440" w:bottom="1440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0F42" w14:textId="77777777" w:rsidR="00605A82" w:rsidRDefault="00605A82" w:rsidP="00605A82">
      <w:pPr>
        <w:spacing w:after="0" w:line="240" w:lineRule="auto"/>
      </w:pPr>
      <w:r>
        <w:separator/>
      </w:r>
    </w:p>
  </w:endnote>
  <w:endnote w:type="continuationSeparator" w:id="0">
    <w:p w14:paraId="22A0046E" w14:textId="77777777" w:rsidR="00605A82" w:rsidRDefault="00605A82" w:rsidP="0060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E4" w14:textId="2B3CDA5B" w:rsidR="00D33856" w:rsidRPr="00C84C94" w:rsidRDefault="002C3C7D" w:rsidP="00C84C94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="00D33856"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</w:p>
  <w:p w14:paraId="3AF9B9E6" w14:textId="649B2CDD" w:rsidR="00D33856" w:rsidRPr="00C84C94" w:rsidRDefault="0072603E" w:rsidP="00C84C94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33856" w:rsidRPr="00C84C94">
          <w:rPr>
            <w:rFonts w:ascii="Verdana" w:hAnsi="Verdana"/>
            <w:sz w:val="20"/>
            <w:szCs w:val="20"/>
          </w:rPr>
          <w:t xml:space="preserve">Page </w:t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t>2</w:t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D33856" w:rsidRPr="00C84C94">
          <w:rPr>
            <w:rFonts w:ascii="Verdana" w:hAnsi="Verdana"/>
            <w:sz w:val="20"/>
            <w:szCs w:val="20"/>
          </w:rPr>
          <w:t xml:space="preserve"> of </w:t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t>4</w:t>
        </w:r>
        <w:r w:rsidR="00D33856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1A1D703B" w14:textId="2E116320" w:rsidR="002C3C7D" w:rsidRPr="00F27A15" w:rsidRDefault="002C3C7D" w:rsidP="002C3C7D">
    <w:pPr>
      <w:tabs>
        <w:tab w:val="left" w:pos="3261"/>
      </w:tabs>
      <w:spacing w:before="120" w:after="0"/>
      <w:ind w:right="992"/>
      <w:rPr>
        <w:rFonts w:ascii="Verdana" w:hAnsi="Verdana" w:cs="Arial"/>
        <w:color w:val="330072"/>
        <w:sz w:val="16"/>
        <w:szCs w:val="16"/>
        <w:lang w:val="it-IT"/>
      </w:rPr>
    </w:pPr>
    <w:r w:rsidRPr="00F27A15">
      <w:rPr>
        <w:rFonts w:ascii="Verdana" w:hAnsi="Verdana" w:cs="Arial"/>
        <w:color w:val="330072"/>
        <w:sz w:val="16"/>
        <w:szCs w:val="16"/>
        <w:lang w:val="it-IT"/>
      </w:rPr>
      <w:t xml:space="preserve">  </w:t>
    </w:r>
  </w:p>
  <w:p w14:paraId="3DA95071" w14:textId="68CC9526" w:rsidR="002C3C7D" w:rsidRDefault="002C3C7D" w:rsidP="002C3C7D">
    <w:pPr>
      <w:pStyle w:val="Footer"/>
      <w:tabs>
        <w:tab w:val="clear" w:pos="4513"/>
      </w:tabs>
    </w:pPr>
    <w:r>
      <w:tab/>
    </w:r>
  </w:p>
  <w:p w14:paraId="56570670" w14:textId="77777777" w:rsidR="00565950" w:rsidRPr="002C3C7D" w:rsidRDefault="00565950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4099" w14:textId="77777777" w:rsidR="00605A82" w:rsidRDefault="00605A82" w:rsidP="00605A82">
      <w:pPr>
        <w:spacing w:after="0" w:line="240" w:lineRule="auto"/>
      </w:pPr>
      <w:r>
        <w:separator/>
      </w:r>
    </w:p>
  </w:footnote>
  <w:footnote w:type="continuationSeparator" w:id="0">
    <w:p w14:paraId="35AA413F" w14:textId="77777777" w:rsidR="00605A82" w:rsidRDefault="00605A82" w:rsidP="0060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9AB4" w14:textId="413768E0" w:rsidR="00325F40" w:rsidRDefault="005E7860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05BF2D13" wp14:editId="1230E143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31FFC"/>
    <w:rsid w:val="00033A00"/>
    <w:rsid w:val="00041A6D"/>
    <w:rsid w:val="00042CDA"/>
    <w:rsid w:val="0004597D"/>
    <w:rsid w:val="000655B2"/>
    <w:rsid w:val="00070AC6"/>
    <w:rsid w:val="00075259"/>
    <w:rsid w:val="00075518"/>
    <w:rsid w:val="00076261"/>
    <w:rsid w:val="00096360"/>
    <w:rsid w:val="000B3C12"/>
    <w:rsid w:val="000D4156"/>
    <w:rsid w:val="000D47B9"/>
    <w:rsid w:val="000D7EEA"/>
    <w:rsid w:val="000F4004"/>
    <w:rsid w:val="001013CF"/>
    <w:rsid w:val="001058DF"/>
    <w:rsid w:val="00105B82"/>
    <w:rsid w:val="00130EC0"/>
    <w:rsid w:val="00134EC0"/>
    <w:rsid w:val="00134ECD"/>
    <w:rsid w:val="00144504"/>
    <w:rsid w:val="00146697"/>
    <w:rsid w:val="00151E86"/>
    <w:rsid w:val="001766C9"/>
    <w:rsid w:val="001F45B1"/>
    <w:rsid w:val="002133DE"/>
    <w:rsid w:val="00237FD8"/>
    <w:rsid w:val="002402B2"/>
    <w:rsid w:val="002503BD"/>
    <w:rsid w:val="00250F2A"/>
    <w:rsid w:val="00266422"/>
    <w:rsid w:val="00266F6C"/>
    <w:rsid w:val="002876C0"/>
    <w:rsid w:val="002913AE"/>
    <w:rsid w:val="002A1422"/>
    <w:rsid w:val="002A4ED3"/>
    <w:rsid w:val="002B2C32"/>
    <w:rsid w:val="002C3C7D"/>
    <w:rsid w:val="002D1DEA"/>
    <w:rsid w:val="002E3234"/>
    <w:rsid w:val="002E58BD"/>
    <w:rsid w:val="002F3505"/>
    <w:rsid w:val="002F55A2"/>
    <w:rsid w:val="003061B9"/>
    <w:rsid w:val="0032139C"/>
    <w:rsid w:val="00325F40"/>
    <w:rsid w:val="00363A3B"/>
    <w:rsid w:val="003716FA"/>
    <w:rsid w:val="00376E03"/>
    <w:rsid w:val="00384D79"/>
    <w:rsid w:val="0038523F"/>
    <w:rsid w:val="00385C57"/>
    <w:rsid w:val="00391B59"/>
    <w:rsid w:val="003A1908"/>
    <w:rsid w:val="003A30CA"/>
    <w:rsid w:val="003B41A8"/>
    <w:rsid w:val="003C78D4"/>
    <w:rsid w:val="003D2EDF"/>
    <w:rsid w:val="003D3AFD"/>
    <w:rsid w:val="003D6BF5"/>
    <w:rsid w:val="003D7949"/>
    <w:rsid w:val="003E043C"/>
    <w:rsid w:val="003E195C"/>
    <w:rsid w:val="00401144"/>
    <w:rsid w:val="00413493"/>
    <w:rsid w:val="00415406"/>
    <w:rsid w:val="00437688"/>
    <w:rsid w:val="00451422"/>
    <w:rsid w:val="004669C4"/>
    <w:rsid w:val="0048090D"/>
    <w:rsid w:val="0048564E"/>
    <w:rsid w:val="004B00A2"/>
    <w:rsid w:val="004C0BE2"/>
    <w:rsid w:val="004E3DFA"/>
    <w:rsid w:val="004E59CD"/>
    <w:rsid w:val="004F50A5"/>
    <w:rsid w:val="0053348B"/>
    <w:rsid w:val="005400A4"/>
    <w:rsid w:val="005414E4"/>
    <w:rsid w:val="00547C11"/>
    <w:rsid w:val="00553497"/>
    <w:rsid w:val="00565950"/>
    <w:rsid w:val="005679CB"/>
    <w:rsid w:val="005763C8"/>
    <w:rsid w:val="005B308D"/>
    <w:rsid w:val="005C0F8C"/>
    <w:rsid w:val="005D156A"/>
    <w:rsid w:val="005D56BA"/>
    <w:rsid w:val="005E7860"/>
    <w:rsid w:val="00605A82"/>
    <w:rsid w:val="00611305"/>
    <w:rsid w:val="00645FB2"/>
    <w:rsid w:val="00654048"/>
    <w:rsid w:val="00667154"/>
    <w:rsid w:val="00682136"/>
    <w:rsid w:val="00682EA7"/>
    <w:rsid w:val="00684DAA"/>
    <w:rsid w:val="0068538C"/>
    <w:rsid w:val="00687EF9"/>
    <w:rsid w:val="006A3AA4"/>
    <w:rsid w:val="006A5835"/>
    <w:rsid w:val="006B26BE"/>
    <w:rsid w:val="006B6CF1"/>
    <w:rsid w:val="006D225C"/>
    <w:rsid w:val="006D4E57"/>
    <w:rsid w:val="006D78CB"/>
    <w:rsid w:val="006E14CB"/>
    <w:rsid w:val="006F2C1C"/>
    <w:rsid w:val="006F54FD"/>
    <w:rsid w:val="00703D12"/>
    <w:rsid w:val="00710CA0"/>
    <w:rsid w:val="00724893"/>
    <w:rsid w:val="0072603E"/>
    <w:rsid w:val="00732749"/>
    <w:rsid w:val="007365AA"/>
    <w:rsid w:val="00740F00"/>
    <w:rsid w:val="007445FE"/>
    <w:rsid w:val="00785D91"/>
    <w:rsid w:val="00793840"/>
    <w:rsid w:val="007A409B"/>
    <w:rsid w:val="007B5ACF"/>
    <w:rsid w:val="007C48D3"/>
    <w:rsid w:val="007D1D0D"/>
    <w:rsid w:val="007F13FB"/>
    <w:rsid w:val="0083573D"/>
    <w:rsid w:val="0083667E"/>
    <w:rsid w:val="00867690"/>
    <w:rsid w:val="008A3643"/>
    <w:rsid w:val="008A3A48"/>
    <w:rsid w:val="008B42DA"/>
    <w:rsid w:val="008B6E4B"/>
    <w:rsid w:val="008C14A7"/>
    <w:rsid w:val="008C1D38"/>
    <w:rsid w:val="008D22F5"/>
    <w:rsid w:val="008E4401"/>
    <w:rsid w:val="008F3E18"/>
    <w:rsid w:val="00905A05"/>
    <w:rsid w:val="0091757D"/>
    <w:rsid w:val="00941577"/>
    <w:rsid w:val="009577B6"/>
    <w:rsid w:val="00961619"/>
    <w:rsid w:val="00962636"/>
    <w:rsid w:val="00973A34"/>
    <w:rsid w:val="00974FB6"/>
    <w:rsid w:val="00986249"/>
    <w:rsid w:val="009B3BE2"/>
    <w:rsid w:val="009C0FCC"/>
    <w:rsid w:val="009C3921"/>
    <w:rsid w:val="009D0A6D"/>
    <w:rsid w:val="009D0EB9"/>
    <w:rsid w:val="009D30D4"/>
    <w:rsid w:val="009D33DD"/>
    <w:rsid w:val="009E2D79"/>
    <w:rsid w:val="009E5B63"/>
    <w:rsid w:val="009E6BA1"/>
    <w:rsid w:val="009F59F4"/>
    <w:rsid w:val="009F7C89"/>
    <w:rsid w:val="00A0193D"/>
    <w:rsid w:val="00A139C3"/>
    <w:rsid w:val="00A17CFF"/>
    <w:rsid w:val="00A241C7"/>
    <w:rsid w:val="00A45EE0"/>
    <w:rsid w:val="00A514AB"/>
    <w:rsid w:val="00A518F4"/>
    <w:rsid w:val="00A5774E"/>
    <w:rsid w:val="00A61185"/>
    <w:rsid w:val="00A7139C"/>
    <w:rsid w:val="00A71D92"/>
    <w:rsid w:val="00A72E13"/>
    <w:rsid w:val="00A74D0F"/>
    <w:rsid w:val="00A83D0C"/>
    <w:rsid w:val="00A97017"/>
    <w:rsid w:val="00AA198C"/>
    <w:rsid w:val="00AD5854"/>
    <w:rsid w:val="00B052FE"/>
    <w:rsid w:val="00B20C71"/>
    <w:rsid w:val="00B430EC"/>
    <w:rsid w:val="00B522BA"/>
    <w:rsid w:val="00B56A49"/>
    <w:rsid w:val="00B64F4E"/>
    <w:rsid w:val="00B70750"/>
    <w:rsid w:val="00B75A87"/>
    <w:rsid w:val="00B7646B"/>
    <w:rsid w:val="00B87454"/>
    <w:rsid w:val="00B96786"/>
    <w:rsid w:val="00BB7908"/>
    <w:rsid w:val="00BC5E8F"/>
    <w:rsid w:val="00BC6FDB"/>
    <w:rsid w:val="00BD0DDA"/>
    <w:rsid w:val="00BD74E2"/>
    <w:rsid w:val="00BE2516"/>
    <w:rsid w:val="00BE75BD"/>
    <w:rsid w:val="00C02498"/>
    <w:rsid w:val="00C20FB5"/>
    <w:rsid w:val="00C258C2"/>
    <w:rsid w:val="00C272B9"/>
    <w:rsid w:val="00C31C8F"/>
    <w:rsid w:val="00C33DAB"/>
    <w:rsid w:val="00C41C82"/>
    <w:rsid w:val="00C41DE8"/>
    <w:rsid w:val="00C5351B"/>
    <w:rsid w:val="00C538A1"/>
    <w:rsid w:val="00C54BA3"/>
    <w:rsid w:val="00C659C0"/>
    <w:rsid w:val="00C65E5A"/>
    <w:rsid w:val="00C70D45"/>
    <w:rsid w:val="00C72DEF"/>
    <w:rsid w:val="00C84C94"/>
    <w:rsid w:val="00C93877"/>
    <w:rsid w:val="00C9579D"/>
    <w:rsid w:val="00CC23DF"/>
    <w:rsid w:val="00CC31DB"/>
    <w:rsid w:val="00CC40A6"/>
    <w:rsid w:val="00CC4FA7"/>
    <w:rsid w:val="00CD2F98"/>
    <w:rsid w:val="00CF2AD7"/>
    <w:rsid w:val="00D030EE"/>
    <w:rsid w:val="00D03F0F"/>
    <w:rsid w:val="00D11C95"/>
    <w:rsid w:val="00D16621"/>
    <w:rsid w:val="00D2068B"/>
    <w:rsid w:val="00D27BC8"/>
    <w:rsid w:val="00D33856"/>
    <w:rsid w:val="00D37064"/>
    <w:rsid w:val="00D42185"/>
    <w:rsid w:val="00D432BA"/>
    <w:rsid w:val="00D43C5B"/>
    <w:rsid w:val="00D444CD"/>
    <w:rsid w:val="00D514BF"/>
    <w:rsid w:val="00D51C55"/>
    <w:rsid w:val="00D742D1"/>
    <w:rsid w:val="00D80051"/>
    <w:rsid w:val="00D8642A"/>
    <w:rsid w:val="00D87D65"/>
    <w:rsid w:val="00D9483A"/>
    <w:rsid w:val="00D94F16"/>
    <w:rsid w:val="00D97821"/>
    <w:rsid w:val="00DD4BC6"/>
    <w:rsid w:val="00DD53D3"/>
    <w:rsid w:val="00DD7FB9"/>
    <w:rsid w:val="00DE17C9"/>
    <w:rsid w:val="00DF5B8C"/>
    <w:rsid w:val="00E04105"/>
    <w:rsid w:val="00E14B2C"/>
    <w:rsid w:val="00E33E2F"/>
    <w:rsid w:val="00E34744"/>
    <w:rsid w:val="00E411DC"/>
    <w:rsid w:val="00E4124E"/>
    <w:rsid w:val="00E5515D"/>
    <w:rsid w:val="00E65214"/>
    <w:rsid w:val="00E7002B"/>
    <w:rsid w:val="00E802AF"/>
    <w:rsid w:val="00EB2446"/>
    <w:rsid w:val="00EC2494"/>
    <w:rsid w:val="00EC5856"/>
    <w:rsid w:val="00EC6FD9"/>
    <w:rsid w:val="00ED51FF"/>
    <w:rsid w:val="00F02086"/>
    <w:rsid w:val="00F35B72"/>
    <w:rsid w:val="00F60EAF"/>
    <w:rsid w:val="00FB1EFA"/>
    <w:rsid w:val="00FC17A5"/>
    <w:rsid w:val="00FF2D4F"/>
    <w:rsid w:val="0633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4B"/>
  </w:style>
  <w:style w:type="paragraph" w:styleId="Heading1">
    <w:name w:val="heading 1"/>
    <w:basedOn w:val="Normal"/>
    <w:next w:val="Normal"/>
    <w:link w:val="Heading1Char"/>
    <w:uiPriority w:val="9"/>
    <w:qFormat/>
    <w:rsid w:val="00DE1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table" w:styleId="TableGrid">
    <w:name w:val="Table Grid"/>
    <w:basedOn w:val="TableNormal"/>
    <w:uiPriority w:val="39"/>
    <w:rsid w:val="00CC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02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2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5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A82"/>
  </w:style>
  <w:style w:type="paragraph" w:styleId="Footer">
    <w:name w:val="footer"/>
    <w:basedOn w:val="Normal"/>
    <w:link w:val="FooterChar"/>
    <w:uiPriority w:val="99"/>
    <w:unhideWhenUsed/>
    <w:rsid w:val="00605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A82"/>
  </w:style>
  <w:style w:type="paragraph" w:styleId="NoSpacing">
    <w:name w:val="No Spacing"/>
    <w:uiPriority w:val="1"/>
    <w:qFormat/>
    <w:rsid w:val="00144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af.nu/iaf_system/uploads/documents/IAF_ID1_2023_Issue_3_Version2_13062023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CCC2B-E484-435E-9B2F-20CC68D70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7C7CA-106B-4766-8BB1-542F9F8F013C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9157d41c-aca1-4bc2-9561-64f750af9528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b384b19-3ff6-4f44-945a-f169845366dc"/>
  </ds:schemaRefs>
</ds:datastoreItem>
</file>

<file path=customXml/itemProps3.xml><?xml version="1.0" encoding="utf-8"?>
<ds:datastoreItem xmlns:ds="http://schemas.openxmlformats.org/officeDocument/2006/customXml" ds:itemID="{DA546BD1-6ACD-4E0C-A85C-A1930FA21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5223</Characters>
  <Application>Microsoft Office Word</Application>
  <DocSecurity>0</DocSecurity>
  <Lines>237</Lines>
  <Paragraphs>121</Paragraphs>
  <ScaleCrop>false</ScaleCrop>
  <Company/>
  <LinksUpToDate>false</LinksUpToDate>
  <CharactersWithSpaces>5943</CharactersWithSpaces>
  <SharedDoc>false</SharedDoc>
  <HLinks>
    <vt:vector size="12" baseType="variant">
      <vt:variant>
        <vt:i4>1572898</vt:i4>
      </vt:variant>
      <vt:variant>
        <vt:i4>0</vt:i4>
      </vt:variant>
      <vt:variant>
        <vt:i4>0</vt:i4>
      </vt:variant>
      <vt:variant>
        <vt:i4>5</vt:i4>
      </vt:variant>
      <vt:variant>
        <vt:lpwstr>https://iaf.nu/iaf_system/uploads/documents/IAF_ID1_2023_Issue_3_Version2_13062023.pdf</vt:lpwstr>
      </vt:variant>
      <vt:variant>
        <vt:lpwstr/>
      </vt:variant>
      <vt:variant>
        <vt:i4>3866654</vt:i4>
      </vt:variant>
      <vt:variant>
        <vt:i4>0</vt:i4>
      </vt:variant>
      <vt:variant>
        <vt:i4>0</vt:i4>
      </vt:variant>
      <vt:variant>
        <vt:i4>5</vt:i4>
      </vt:variant>
      <vt:variant>
        <vt:lpwstr>mailto:info@ukas.com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Charlotte Henderson</cp:lastModifiedBy>
  <cp:revision>2</cp:revision>
  <dcterms:created xsi:type="dcterms:W3CDTF">2025-10-21T12:28:00Z</dcterms:created>
  <dcterms:modified xsi:type="dcterms:W3CDTF">2025-10-21T12:28:00Z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791850a1-2017-41b5-8102-c35b2b156ebf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